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2367A" w14:textId="77777777" w:rsidR="00106E00" w:rsidRPr="000E284C" w:rsidRDefault="00106E00" w:rsidP="00106E00">
      <w:pPr>
        <w:pStyle w:val="Header"/>
        <w:tabs>
          <w:tab w:val="center" w:pos="4536"/>
          <w:tab w:val="right" w:pos="10440"/>
        </w:tabs>
        <w:ind w:right="-58"/>
        <w:rPr>
          <w:rFonts w:cs="Arial"/>
          <w:bCs/>
          <w:sz w:val="28"/>
          <w:szCs w:val="24"/>
          <w:lang w:val="en-US" w:eastAsia="zh-TW"/>
        </w:rPr>
      </w:pPr>
      <w:bookmarkStart w:id="0" w:name="historyclause"/>
      <w:bookmarkStart w:id="1" w:name="_Toc383764588"/>
      <w:r w:rsidRPr="00EB5B01">
        <w:rPr>
          <w:rFonts w:cs="Arial"/>
          <w:bCs/>
          <w:sz w:val="28"/>
        </w:rPr>
        <w:t>3GPP TSG RAN WG</w:t>
      </w:r>
      <w:r>
        <w:rPr>
          <w:rFonts w:cs="Arial"/>
          <w:bCs/>
          <w:sz w:val="28"/>
        </w:rPr>
        <w:t>1</w:t>
      </w:r>
      <w:r w:rsidRPr="00EB5B01">
        <w:rPr>
          <w:rFonts w:cs="Arial"/>
          <w:bCs/>
          <w:sz w:val="28"/>
        </w:rPr>
        <w:t xml:space="preserve"> </w:t>
      </w:r>
      <w:r>
        <w:rPr>
          <w:lang w:val="en-US" w:eastAsia="zh-TW"/>
        </w:rPr>
        <mc:AlternateContent>
          <mc:Choice Requires="wps">
            <w:drawing>
              <wp:anchor distT="0" distB="0" distL="114300" distR="114300" simplePos="0" relativeHeight="251659264" behindDoc="0" locked="1" layoutInCell="0" allowOverlap="1" wp14:anchorId="591FB546" wp14:editId="307A1A4B">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E4C7D5A">
              <v:shape w14:anchorId="408D14D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Pr>
          <w:rFonts w:cs="Arial"/>
          <w:bCs/>
          <w:sz w:val="28"/>
        </w:rPr>
        <w:t xml:space="preserve">Meeting #96               </w:t>
      </w:r>
      <w:r>
        <w:rPr>
          <w:rFonts w:cs="Arial"/>
          <w:bCs/>
          <w:sz w:val="28"/>
          <w:szCs w:val="24"/>
          <w:lang w:val="en-US" w:eastAsia="zh-TW"/>
        </w:rPr>
        <w:t xml:space="preserve">                                         </w:t>
      </w:r>
      <w:r w:rsidRPr="00424896">
        <w:rPr>
          <w:rFonts w:cs="Arial"/>
          <w:bCs/>
          <w:sz w:val="28"/>
        </w:rPr>
        <w:t>R1-190</w:t>
      </w:r>
      <w:r>
        <w:rPr>
          <w:rFonts w:cs="Arial"/>
          <w:bCs/>
          <w:sz w:val="28"/>
        </w:rPr>
        <w:t>1804</w:t>
      </w:r>
    </w:p>
    <w:p w14:paraId="31C09EAB" w14:textId="77777777" w:rsidR="00106E00" w:rsidRPr="009A4147" w:rsidRDefault="00106E00" w:rsidP="00106E00">
      <w:pPr>
        <w:pStyle w:val="Header"/>
        <w:tabs>
          <w:tab w:val="center" w:pos="4536"/>
          <w:tab w:val="right" w:pos="8280"/>
          <w:tab w:val="right" w:pos="9781"/>
        </w:tabs>
        <w:spacing w:after="240"/>
        <w:ind w:right="-58"/>
        <w:rPr>
          <w:rFonts w:cs="Arial"/>
          <w:bCs/>
          <w:sz w:val="28"/>
          <w:szCs w:val="24"/>
          <w:lang w:eastAsia="zh-TW"/>
        </w:rPr>
      </w:pPr>
      <w:r>
        <w:rPr>
          <w:rFonts w:cs="Arial"/>
          <w:bCs/>
          <w:sz w:val="28"/>
        </w:rPr>
        <w:t>Athens</w:t>
      </w:r>
      <w:r w:rsidRPr="00297FB4">
        <w:rPr>
          <w:rFonts w:cs="Arial"/>
          <w:bCs/>
          <w:sz w:val="28"/>
        </w:rPr>
        <w:t xml:space="preserve">, </w:t>
      </w:r>
      <w:r>
        <w:rPr>
          <w:rFonts w:cs="Arial"/>
          <w:bCs/>
          <w:sz w:val="28"/>
        </w:rPr>
        <w:t>Greece,</w:t>
      </w:r>
      <w:r w:rsidRPr="00297FB4">
        <w:rPr>
          <w:rFonts w:cs="Arial"/>
          <w:bCs/>
          <w:sz w:val="28"/>
        </w:rPr>
        <w:t xml:space="preserve"> </w:t>
      </w:r>
      <w:r>
        <w:rPr>
          <w:rFonts w:cs="Arial"/>
          <w:bCs/>
          <w:sz w:val="28"/>
        </w:rPr>
        <w:t>25</w:t>
      </w:r>
      <w:r w:rsidRPr="003B5CA8">
        <w:rPr>
          <w:rFonts w:cs="Arial"/>
          <w:bCs/>
          <w:sz w:val="28"/>
          <w:vertAlign w:val="superscript"/>
        </w:rPr>
        <w:t>th</w:t>
      </w:r>
      <w:r w:rsidRPr="00297FB4">
        <w:rPr>
          <w:rFonts w:cs="Arial"/>
          <w:bCs/>
          <w:sz w:val="28"/>
        </w:rPr>
        <w:t xml:space="preserve"> </w:t>
      </w:r>
      <w:r>
        <w:rPr>
          <w:rFonts w:cs="Arial"/>
          <w:bCs/>
          <w:sz w:val="28"/>
        </w:rPr>
        <w:t>Feb. - 1</w:t>
      </w:r>
      <w:r>
        <w:rPr>
          <w:rFonts w:cs="Arial"/>
          <w:bCs/>
          <w:sz w:val="28"/>
          <w:vertAlign w:val="superscript"/>
        </w:rPr>
        <w:t>st</w:t>
      </w:r>
      <w:r w:rsidRPr="00297FB4">
        <w:rPr>
          <w:rFonts w:cs="Arial"/>
          <w:bCs/>
          <w:sz w:val="28"/>
        </w:rPr>
        <w:t xml:space="preserve"> </w:t>
      </w:r>
      <w:r>
        <w:rPr>
          <w:rFonts w:cs="Arial"/>
          <w:bCs/>
          <w:sz w:val="28"/>
        </w:rPr>
        <w:t xml:space="preserve">Mar., </w:t>
      </w:r>
      <w:r w:rsidRPr="00297FB4">
        <w:rPr>
          <w:rFonts w:cs="Arial"/>
          <w:bCs/>
          <w:sz w:val="28"/>
        </w:rPr>
        <w:t>201</w:t>
      </w:r>
      <w:r>
        <w:rPr>
          <w:rFonts w:cs="Arial"/>
          <w:bCs/>
          <w:sz w:val="28"/>
        </w:rPr>
        <w:t xml:space="preserve">9 </w:t>
      </w:r>
    </w:p>
    <w:p w14:paraId="4593D060" w14:textId="77777777" w:rsidR="00106E00" w:rsidRPr="006517D0" w:rsidRDefault="00106E00" w:rsidP="00106E0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Pr>
          <w:rFonts w:cs="Arial"/>
          <w:bCs/>
          <w:sz w:val="28"/>
          <w:szCs w:val="24"/>
          <w:lang w:val="en-US" w:eastAsia="zh-TW"/>
        </w:rPr>
        <w:t>7.2.9.2</w:t>
      </w:r>
    </w:p>
    <w:p w14:paraId="52ADCCF0" w14:textId="77777777" w:rsidR="00106E00" w:rsidRPr="006517D0" w:rsidRDefault="00106E00" w:rsidP="00106E0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709BF9C3" w14:textId="77777777" w:rsidR="00106E00" w:rsidRPr="00791352" w:rsidRDefault="00106E00" w:rsidP="00106E0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Pr>
          <w:rFonts w:cs="Arial"/>
          <w:bCs/>
          <w:sz w:val="28"/>
          <w:szCs w:val="24"/>
          <w:lang w:val="en-US" w:eastAsia="zh-TW"/>
        </w:rPr>
        <w:t>NR UE Power Saving Designs</w:t>
      </w:r>
    </w:p>
    <w:p w14:paraId="2AC9A13B" w14:textId="77777777" w:rsidR="00106E00" w:rsidRDefault="00106E00" w:rsidP="00106E00">
      <w:pPr>
        <w:pStyle w:val="Header"/>
        <w:tabs>
          <w:tab w:val="center" w:pos="4536"/>
          <w:tab w:val="right" w:pos="8280"/>
          <w:tab w:val="right" w:pos="9781"/>
        </w:tabs>
        <w:spacing w:after="120"/>
        <w:ind w:right="-58"/>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Pr>
          <w:rFonts w:eastAsia="MS Mincho" w:cs="Arial"/>
          <w:bCs/>
          <w:sz w:val="28"/>
          <w:szCs w:val="24"/>
          <w:lang w:val="en-US"/>
        </w:rPr>
        <w:t>Discussion and Decision</w:t>
      </w:r>
    </w:p>
    <w:bookmarkEnd w:id="0"/>
    <w:bookmarkEnd w:id="1"/>
    <w:p w14:paraId="143B23C9" w14:textId="77777777" w:rsidR="00106E00" w:rsidRDefault="00106E00" w:rsidP="00106E00">
      <w:pPr>
        <w:pStyle w:val="Heading1"/>
      </w:pPr>
      <w:r w:rsidRPr="0083104A">
        <w:rPr>
          <w:rFonts w:hint="eastAsia"/>
        </w:rPr>
        <w:t>Introduction</w:t>
      </w:r>
    </w:p>
    <w:p w14:paraId="3BD89735" w14:textId="77777777" w:rsidR="00106E00" w:rsidRDefault="00106E00" w:rsidP="00106E00">
      <w:r>
        <w:t xml:space="preserve">In </w:t>
      </w:r>
      <w:r>
        <w:fldChar w:fldCharType="begin"/>
      </w:r>
      <w:r>
        <w:instrText xml:space="preserve"> REF _Ref534904200 \n \h </w:instrText>
      </w:r>
      <w:r>
        <w:fldChar w:fldCharType="separate"/>
      </w:r>
      <w:r w:rsidR="00C845DC">
        <w:t>[1]</w:t>
      </w:r>
      <w:r>
        <w:fldChar w:fldCharType="end"/>
      </w:r>
      <w:r>
        <w:t xml:space="preserve">, there provide comprehensive power consumption evaluation results. For FR1 reference configuration and the three agreed traffic models, the power consumption distributions can be checked in </w:t>
      </w:r>
      <w:r>
        <w:fldChar w:fldCharType="begin"/>
      </w:r>
      <w:r>
        <w:instrText xml:space="preserve"> REF _Ref535010298 \h </w:instrText>
      </w:r>
      <w:r>
        <w:fldChar w:fldCharType="separate"/>
      </w:r>
      <w:r w:rsidR="007B1CFE">
        <w:t xml:space="preserve">Figure </w:t>
      </w:r>
      <w:r w:rsidR="007B1CFE">
        <w:rPr>
          <w:noProof/>
        </w:rPr>
        <w:t>1</w:t>
      </w:r>
      <w:r>
        <w:fldChar w:fldCharType="end"/>
      </w:r>
      <w:r>
        <w:t>:</w:t>
      </w:r>
    </w:p>
    <w:p w14:paraId="7F2DA723" w14:textId="77777777" w:rsidR="00106E00" w:rsidRDefault="00106E00" w:rsidP="00106E00"/>
    <w:p w14:paraId="1571F695" w14:textId="77777777" w:rsidR="00106E00" w:rsidRPr="0011471D" w:rsidRDefault="00106E00" w:rsidP="00106E00">
      <w:pPr>
        <w:rPr>
          <w:b/>
          <w:i/>
        </w:rPr>
      </w:pPr>
      <w:r w:rsidRPr="0011471D">
        <w:rPr>
          <w:rStyle w:val="Strong"/>
          <w:i/>
        </w:rPr>
        <w:t>Observation 1</w:t>
      </w:r>
      <w:r w:rsidRPr="0011471D">
        <w:rPr>
          <w:b/>
        </w:rPr>
        <w:t>:</w:t>
      </w:r>
      <w:r w:rsidRPr="0011471D">
        <w:rPr>
          <w:b/>
          <w:i/>
        </w:rPr>
        <w:t xml:space="preserve"> </w:t>
      </w:r>
      <w:r w:rsidRPr="0011471D">
        <w:rPr>
          <w:rStyle w:val="Emphasis"/>
          <w:b/>
          <w:i w:val="0"/>
        </w:rPr>
        <w:t>Among the non-data-transmission power states, PDCCH-only and sleep states consume the most power.</w:t>
      </w:r>
      <w:r w:rsidRPr="0011471D">
        <w:rPr>
          <w:b/>
          <w:i/>
        </w:rPr>
        <w:t xml:space="preserve"> </w:t>
      </w:r>
    </w:p>
    <w:p w14:paraId="500D7830" w14:textId="77777777" w:rsidR="00106E00" w:rsidRDefault="00106E00" w:rsidP="00106E00"/>
    <w:p w14:paraId="2FC89CE9" w14:textId="77777777" w:rsidR="00106E00" w:rsidRPr="008A7975" w:rsidRDefault="00106E00" w:rsidP="00106E00">
      <w:pPr>
        <w:rPr>
          <w:rStyle w:val="Strong"/>
        </w:rPr>
      </w:pPr>
      <w:r w:rsidRPr="0011471D">
        <w:rPr>
          <w:rStyle w:val="Strong"/>
          <w:u w:val="single"/>
        </w:rPr>
        <w:t>Proposal 1</w:t>
      </w:r>
      <w:r w:rsidRPr="008A7975">
        <w:rPr>
          <w:rStyle w:val="Strong"/>
        </w:rPr>
        <w:t>: NR power saving improvement should aim for:</w:t>
      </w:r>
    </w:p>
    <w:p w14:paraId="3E385775" w14:textId="77777777" w:rsidR="00106E00" w:rsidRPr="008A7975" w:rsidRDefault="00106E00" w:rsidP="00106E00">
      <w:pPr>
        <w:pStyle w:val="ListParagraph"/>
        <w:numPr>
          <w:ilvl w:val="0"/>
          <w:numId w:val="31"/>
        </w:numPr>
        <w:rPr>
          <w:rStyle w:val="Strong"/>
        </w:rPr>
      </w:pPr>
      <w:r w:rsidRPr="008A7975">
        <w:rPr>
          <w:rStyle w:val="Strong"/>
        </w:rPr>
        <w:t>Reducing PDCCH-only power consumption by reducing the monitoring amount and the power consumption per monitoring occasion</w:t>
      </w:r>
    </w:p>
    <w:p w14:paraId="128001EB" w14:textId="77777777" w:rsidR="00106E00" w:rsidRDefault="00106E00" w:rsidP="00106E00">
      <w:pPr>
        <w:pStyle w:val="ListParagraph"/>
        <w:numPr>
          <w:ilvl w:val="0"/>
          <w:numId w:val="31"/>
        </w:numPr>
        <w:rPr>
          <w:rStyle w:val="Strong"/>
        </w:rPr>
      </w:pPr>
      <w:r>
        <w:rPr>
          <w:rStyle w:val="Strong"/>
        </w:rPr>
        <w:t>Optimizing</w:t>
      </w:r>
      <w:r w:rsidRPr="008A7975">
        <w:rPr>
          <w:rStyle w:val="Strong"/>
        </w:rPr>
        <w:t xml:space="preserve"> the sleep power by </w:t>
      </w:r>
      <w:r>
        <w:rPr>
          <w:rStyle w:val="Strong"/>
        </w:rPr>
        <w:t>reducing the wake-up number</w:t>
      </w:r>
      <w:r w:rsidRPr="008A7975">
        <w:rPr>
          <w:rStyle w:val="Strong"/>
        </w:rPr>
        <w:t xml:space="preserve"> and increasing deeper sleeps</w:t>
      </w:r>
    </w:p>
    <w:p w14:paraId="53D642C0" w14:textId="77777777" w:rsidR="00106E00" w:rsidRPr="008A7975" w:rsidRDefault="00106E00" w:rsidP="00106E00">
      <w:pPr>
        <w:rPr>
          <w:rStyle w:val="Strong"/>
        </w:rPr>
      </w:pPr>
    </w:p>
    <w:p w14:paraId="5DCBAA4C" w14:textId="77777777" w:rsidR="00106E00" w:rsidRDefault="00106E00" w:rsidP="00106E00">
      <w:pPr>
        <w:keepNext/>
      </w:pPr>
      <w:r>
        <w:rPr>
          <w:noProof/>
          <w:lang w:val="en-US" w:eastAsia="zh-TW"/>
        </w:rPr>
        <w:br/>
      </w:r>
      <w:r>
        <w:rPr>
          <w:noProof/>
          <w:lang w:val="en-US" w:eastAsia="zh-TW"/>
        </w:rPr>
        <w:drawing>
          <wp:inline distT="0" distB="0" distL="0" distR="0" wp14:anchorId="574F7D3F" wp14:editId="1F84B71A">
            <wp:extent cx="6644005" cy="2780030"/>
            <wp:effectExtent l="0" t="0" r="444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44005" cy="2780030"/>
                    </a:xfrm>
                    <a:prstGeom prst="rect">
                      <a:avLst/>
                    </a:prstGeom>
                    <a:noFill/>
                    <a:ln>
                      <a:noFill/>
                    </a:ln>
                  </pic:spPr>
                </pic:pic>
              </a:graphicData>
            </a:graphic>
          </wp:inline>
        </w:drawing>
      </w:r>
    </w:p>
    <w:p w14:paraId="69510AAF" w14:textId="77777777" w:rsidR="00106E00" w:rsidRDefault="00106E00" w:rsidP="00106E00">
      <w:pPr>
        <w:pStyle w:val="Caption"/>
        <w:jc w:val="center"/>
      </w:pPr>
      <w:bookmarkStart w:id="2" w:name="_Ref535010298"/>
      <w:bookmarkStart w:id="3" w:name="_Ref535010288"/>
      <w:r>
        <w:t xml:space="preserve">Figure </w:t>
      </w:r>
      <w:r w:rsidR="00F106D2">
        <w:rPr>
          <w:noProof/>
        </w:rPr>
        <w:fldChar w:fldCharType="begin"/>
      </w:r>
      <w:r w:rsidR="00F106D2">
        <w:rPr>
          <w:noProof/>
        </w:rPr>
        <w:instrText xml:space="preserve"> SEQ Figure \* ARABIC </w:instrText>
      </w:r>
      <w:r w:rsidR="00F106D2">
        <w:rPr>
          <w:noProof/>
        </w:rPr>
        <w:fldChar w:fldCharType="separate"/>
      </w:r>
      <w:r w:rsidR="00610787">
        <w:rPr>
          <w:noProof/>
        </w:rPr>
        <w:t>1</w:t>
      </w:r>
      <w:r w:rsidR="00F106D2">
        <w:rPr>
          <w:noProof/>
        </w:rPr>
        <w:fldChar w:fldCharType="end"/>
      </w:r>
      <w:bookmarkEnd w:id="2"/>
      <w:r>
        <w:t>: Power consumption distribution for different traffic models</w:t>
      </w:r>
      <w:bookmarkEnd w:id="3"/>
      <w:r>
        <w:br/>
      </w:r>
    </w:p>
    <w:p w14:paraId="6513DD0C" w14:textId="2042172D" w:rsidR="00106E00" w:rsidRDefault="00106E00" w:rsidP="00106E00">
      <w:r>
        <w:t>In the subsequent sections, we will elaborate in power saving designs according the following order:</w:t>
      </w:r>
      <w:r w:rsidR="00D720F3">
        <w:br/>
      </w:r>
    </w:p>
    <w:p w14:paraId="461410C4" w14:textId="77777777" w:rsidR="00106E00" w:rsidRDefault="00106E00" w:rsidP="00106E00">
      <w:pPr>
        <w:pStyle w:val="ListParagraph"/>
        <w:numPr>
          <w:ilvl w:val="0"/>
          <w:numId w:val="33"/>
        </w:numPr>
      </w:pPr>
      <w:r>
        <w:t>Adaptation in frequency domain</w:t>
      </w:r>
    </w:p>
    <w:p w14:paraId="0AD40F44" w14:textId="77777777" w:rsidR="00106E00" w:rsidRDefault="00106E00" w:rsidP="00106E00">
      <w:pPr>
        <w:pStyle w:val="ListParagraph"/>
        <w:numPr>
          <w:ilvl w:val="0"/>
          <w:numId w:val="33"/>
        </w:numPr>
      </w:pPr>
      <w:r>
        <w:t>Adaptation in time domain</w:t>
      </w:r>
    </w:p>
    <w:p w14:paraId="045A51F0" w14:textId="77777777" w:rsidR="00106E00" w:rsidRDefault="00106E00" w:rsidP="00106E00">
      <w:pPr>
        <w:pStyle w:val="ListParagraph"/>
        <w:numPr>
          <w:ilvl w:val="0"/>
          <w:numId w:val="33"/>
        </w:numPr>
      </w:pPr>
      <w:r>
        <w:t>Adaptation in antenna domain</w:t>
      </w:r>
    </w:p>
    <w:p w14:paraId="18061A70" w14:textId="77777777" w:rsidR="00106E00" w:rsidRDefault="00106E00" w:rsidP="00106E00">
      <w:pPr>
        <w:pStyle w:val="ListParagraph"/>
        <w:numPr>
          <w:ilvl w:val="0"/>
          <w:numId w:val="33"/>
        </w:numPr>
      </w:pPr>
      <w:r>
        <w:t>Adaptation to DRX operation with UE assistance</w:t>
      </w:r>
    </w:p>
    <w:p w14:paraId="3D3101A5" w14:textId="77777777" w:rsidR="00106E00" w:rsidRDefault="00106E00" w:rsidP="00106E00">
      <w:pPr>
        <w:pStyle w:val="ListParagraph"/>
        <w:numPr>
          <w:ilvl w:val="0"/>
          <w:numId w:val="33"/>
        </w:numPr>
      </w:pPr>
      <w:bookmarkStart w:id="4" w:name="_Ref1127003"/>
      <w:r>
        <w:t>Adaptation to DRX operation without UE assistance</w:t>
      </w:r>
      <w:bookmarkEnd w:id="4"/>
    </w:p>
    <w:p w14:paraId="1C18F14F" w14:textId="77777777" w:rsidR="00106E00" w:rsidRDefault="00106E00" w:rsidP="00106E00">
      <w:pPr>
        <w:pStyle w:val="ListParagraph"/>
        <w:numPr>
          <w:ilvl w:val="0"/>
          <w:numId w:val="33"/>
        </w:numPr>
      </w:pPr>
      <w:r>
        <w:t>Adaptation to reduce PDCCH monitoring</w:t>
      </w:r>
    </w:p>
    <w:p w14:paraId="03EE196D" w14:textId="77777777" w:rsidR="00106E00" w:rsidRDefault="00106E00" w:rsidP="00106E00">
      <w:pPr>
        <w:pStyle w:val="ListParagraph"/>
        <w:numPr>
          <w:ilvl w:val="0"/>
          <w:numId w:val="33"/>
        </w:numPr>
      </w:pPr>
      <w:r>
        <w:t>Joint Power Saving Adaptation by extended BWP framework</w:t>
      </w:r>
    </w:p>
    <w:p w14:paraId="60522723" w14:textId="357F7370" w:rsidR="00106E00" w:rsidRDefault="00106E00" w:rsidP="00106E00">
      <w:pPr>
        <w:pStyle w:val="ListParagraph"/>
        <w:numPr>
          <w:ilvl w:val="0"/>
          <w:numId w:val="33"/>
        </w:numPr>
      </w:pPr>
      <w:r>
        <w:t>Pow</w:t>
      </w:r>
      <w:r w:rsidR="00004174">
        <w:t>er saving signal/channel design and comparison</w:t>
      </w:r>
    </w:p>
    <w:p w14:paraId="4AB460ED" w14:textId="77777777" w:rsidR="00106E00" w:rsidRDefault="00106E00" w:rsidP="00106E00">
      <w:pPr>
        <w:pStyle w:val="ListParagraph"/>
        <w:numPr>
          <w:ilvl w:val="0"/>
          <w:numId w:val="33"/>
        </w:numPr>
      </w:pPr>
      <w:r>
        <w:t>Power saving procedures</w:t>
      </w:r>
    </w:p>
    <w:p w14:paraId="227FE5B4" w14:textId="3A22793E" w:rsidR="00D720F3" w:rsidRDefault="00D720F3" w:rsidP="00106E00">
      <w:pPr>
        <w:pStyle w:val="ListParagraph"/>
        <w:numPr>
          <w:ilvl w:val="0"/>
          <w:numId w:val="33"/>
        </w:numPr>
      </w:pPr>
      <w:r>
        <w:t>UE Energy Efficiency Measures and Joint Optimization</w:t>
      </w:r>
    </w:p>
    <w:p w14:paraId="1C019282" w14:textId="77777777" w:rsidR="00106E00" w:rsidRDefault="00106E00" w:rsidP="00106E00"/>
    <w:p w14:paraId="035E4CDD" w14:textId="77777777" w:rsidR="00106E00" w:rsidRDefault="00106E00" w:rsidP="00106E00">
      <w:pPr>
        <w:pStyle w:val="Heading1"/>
      </w:pPr>
      <w:r>
        <w:lastRenderedPageBreak/>
        <w:t>Adaptation in Frequency Domain</w:t>
      </w:r>
    </w:p>
    <w:p w14:paraId="53B76046" w14:textId="77777777" w:rsidR="00106E00" w:rsidRPr="00370A07" w:rsidRDefault="00106E00" w:rsidP="00106E00">
      <w:pPr>
        <w:pStyle w:val="Heading2"/>
      </w:pPr>
      <w:r>
        <w:t>Dynamic BWP Switching for a Serving Cell</w:t>
      </w:r>
    </w:p>
    <w:p w14:paraId="3CF53ACA" w14:textId="2010B82E" w:rsidR="00106E00" w:rsidRDefault="00106E00" w:rsidP="00106E00">
      <w:pPr>
        <w:rPr>
          <w:lang w:eastAsia="en-US"/>
        </w:rPr>
      </w:pPr>
      <w:r>
        <w:rPr>
          <w:lang w:eastAsia="en-US"/>
        </w:rPr>
        <w:t xml:space="preserve">Dynamic BWP switching via DCI is introduced in Rel-15. One general concern is the additional latency due to A-CSI reporting after switching to a BWP of wider </w:t>
      </w:r>
      <w:r w:rsidR="00D720F3">
        <w:rPr>
          <w:lang w:eastAsia="en-US"/>
        </w:rPr>
        <w:t>bandwidth</w:t>
      </w:r>
      <w:r>
        <w:rPr>
          <w:lang w:eastAsia="en-US"/>
        </w:rPr>
        <w:t>. In section</w:t>
      </w:r>
      <w:r w:rsidR="00610787">
        <w:rPr>
          <w:lang w:eastAsia="en-US"/>
        </w:rPr>
        <w:t xml:space="preserve"> 2</w:t>
      </w:r>
      <w:r w:rsidR="00413DD8">
        <w:rPr>
          <w:lang w:eastAsia="en-US"/>
        </w:rPr>
        <w:t xml:space="preserve"> </w:t>
      </w:r>
      <w:r>
        <w:rPr>
          <w:lang w:eastAsia="en-US"/>
        </w:rPr>
        <w:t xml:space="preserve">of </w:t>
      </w:r>
      <w:r>
        <w:rPr>
          <w:lang w:eastAsia="en-US"/>
        </w:rPr>
        <w:fldChar w:fldCharType="begin"/>
      </w:r>
      <w:r>
        <w:rPr>
          <w:lang w:eastAsia="en-US"/>
        </w:rPr>
        <w:instrText xml:space="preserve"> REF _Ref534904200 \r \h </w:instrText>
      </w:r>
      <w:r>
        <w:rPr>
          <w:lang w:eastAsia="en-US"/>
        </w:rPr>
      </w:r>
      <w:r>
        <w:rPr>
          <w:lang w:eastAsia="en-US"/>
        </w:rPr>
        <w:fldChar w:fldCharType="separate"/>
      </w:r>
      <w:r w:rsidR="00C845DC">
        <w:rPr>
          <w:lang w:eastAsia="en-US"/>
        </w:rPr>
        <w:t>[1]</w:t>
      </w:r>
      <w:r>
        <w:rPr>
          <w:lang w:eastAsia="en-US"/>
        </w:rPr>
        <w:fldChar w:fldCharType="end"/>
      </w:r>
      <w:r>
        <w:rPr>
          <w:lang w:eastAsia="en-US"/>
        </w:rPr>
        <w:t xml:space="preserve">, we evaluate the power saving gain and the increment in per-packet latency where A-CSI reporting cause 7-slot delay to the first data scheduling after BWP switching. One can check the results quoted in Table 1 and arrive at </w:t>
      </w:r>
      <w:r w:rsidR="00610787">
        <w:rPr>
          <w:lang w:eastAsia="en-US"/>
        </w:rPr>
        <w:t xml:space="preserve">the following </w:t>
      </w:r>
      <w:r>
        <w:rPr>
          <w:lang w:eastAsia="en-US"/>
        </w:rPr>
        <w:t>observation:</w:t>
      </w:r>
    </w:p>
    <w:p w14:paraId="26DD3DA9" w14:textId="77777777" w:rsidR="00106E00" w:rsidRDefault="00106E00" w:rsidP="00106E00">
      <w:pPr>
        <w:rPr>
          <w:lang w:eastAsia="en-US"/>
        </w:rPr>
      </w:pPr>
    </w:p>
    <w:p w14:paraId="109353EA" w14:textId="77777777" w:rsidR="00106E00" w:rsidRDefault="00106E00" w:rsidP="00106E00">
      <w:pPr>
        <w:rPr>
          <w:b/>
          <w:lang w:eastAsia="en-US"/>
        </w:rPr>
      </w:pPr>
      <w:r w:rsidRPr="00595DBC">
        <w:rPr>
          <w:b/>
          <w:i/>
          <w:lang w:eastAsia="en-US"/>
        </w:rPr>
        <w:t xml:space="preserve">Observation </w:t>
      </w:r>
      <w:r>
        <w:rPr>
          <w:b/>
          <w:i/>
          <w:lang w:eastAsia="en-US"/>
        </w:rPr>
        <w:t>2</w:t>
      </w:r>
      <w:r w:rsidRPr="00595DBC">
        <w:rPr>
          <w:b/>
          <w:lang w:eastAsia="en-US"/>
        </w:rPr>
        <w:t xml:space="preserve">: The average increment in per-packet latency due to A-CSI reporting after switching to a BWP of wider bandwidth is </w:t>
      </w:r>
      <w:r>
        <w:rPr>
          <w:b/>
          <w:lang w:eastAsia="en-US"/>
        </w:rPr>
        <w:t xml:space="preserve">only </w:t>
      </w:r>
      <w:r w:rsidRPr="00595DBC">
        <w:rPr>
          <w:b/>
          <w:lang w:eastAsia="en-US"/>
        </w:rPr>
        <w:t>within 4% and 2% for FTP/Video and IM traffi</w:t>
      </w:r>
      <w:r>
        <w:rPr>
          <w:b/>
          <w:lang w:eastAsia="en-US"/>
        </w:rPr>
        <w:t>c models, respectively, since</w:t>
      </w:r>
      <w:r w:rsidRPr="00595DBC">
        <w:rPr>
          <w:b/>
          <w:lang w:eastAsia="en-US"/>
        </w:rPr>
        <w:t xml:space="preserve"> only few front packets are delayed.</w:t>
      </w:r>
      <w:r>
        <w:rPr>
          <w:b/>
          <w:lang w:eastAsia="en-US"/>
        </w:rPr>
        <w:t xml:space="preserve"> On the other hand, there can realize significant power saving gain of 23% and 24% accordingly.</w:t>
      </w:r>
    </w:p>
    <w:p w14:paraId="7F06F179" w14:textId="77777777" w:rsidR="00106E00" w:rsidRDefault="00106E00" w:rsidP="00106E00">
      <w:pPr>
        <w:rPr>
          <w:lang w:eastAsia="en-US"/>
        </w:rPr>
      </w:pPr>
    </w:p>
    <w:p w14:paraId="486ABB5F" w14:textId="77777777" w:rsidR="00106E00" w:rsidRDefault="00106E00" w:rsidP="00106E00">
      <w:pPr>
        <w:pStyle w:val="Caption"/>
        <w:keepNext/>
        <w:jc w:val="center"/>
      </w:pPr>
      <w:bookmarkStart w:id="5" w:name="_Ref536830599"/>
      <w:bookmarkStart w:id="6" w:name="_Ref536830598"/>
      <w:r>
        <w:t xml:space="preserve">Table </w:t>
      </w:r>
      <w:r w:rsidR="00F106D2">
        <w:rPr>
          <w:noProof/>
        </w:rPr>
        <w:fldChar w:fldCharType="begin"/>
      </w:r>
      <w:r w:rsidR="00F106D2">
        <w:rPr>
          <w:noProof/>
        </w:rPr>
        <w:instrText xml:space="preserve"> SEQ Table \* ARABIC </w:instrText>
      </w:r>
      <w:r w:rsidR="00F106D2">
        <w:rPr>
          <w:noProof/>
        </w:rPr>
        <w:fldChar w:fldCharType="separate"/>
      </w:r>
      <w:r w:rsidR="001B2C61">
        <w:rPr>
          <w:noProof/>
        </w:rPr>
        <w:t>1</w:t>
      </w:r>
      <w:r w:rsidR="00F106D2">
        <w:rPr>
          <w:noProof/>
        </w:rPr>
        <w:fldChar w:fldCharType="end"/>
      </w:r>
      <w:bookmarkEnd w:id="5"/>
      <w:r>
        <w:t xml:space="preserve">: </w:t>
      </w:r>
      <w:r w:rsidRPr="0038788E">
        <w:t>Metrics of Rel-15 DCI and timer based BWP switching</w:t>
      </w:r>
      <w:bookmarkEnd w:id="6"/>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556"/>
        <w:gridCol w:w="2130"/>
        <w:gridCol w:w="2130"/>
      </w:tblGrid>
      <w:tr w:rsidR="00106E00" w14:paraId="72743019" w14:textId="77777777" w:rsidTr="00D720F3">
        <w:trPr>
          <w:trHeight w:val="300"/>
          <w:jc w:val="center"/>
        </w:trPr>
        <w:tc>
          <w:tcPr>
            <w:tcW w:w="3397" w:type="dxa"/>
            <w:shd w:val="clear" w:color="auto" w:fill="auto"/>
            <w:noWrap/>
            <w:vAlign w:val="bottom"/>
            <w:hideMark/>
          </w:tcPr>
          <w:p w14:paraId="41A314A3" w14:textId="77777777" w:rsidR="00106E00" w:rsidRPr="00F81058" w:rsidRDefault="00106E00" w:rsidP="00D720F3">
            <w:pPr>
              <w:jc w:val="center"/>
              <w:rPr>
                <w:rFonts w:ascii="Calibri" w:hAnsi="Calibri"/>
                <w:b/>
                <w:color w:val="000000"/>
                <w:sz w:val="22"/>
                <w:szCs w:val="22"/>
              </w:rPr>
            </w:pPr>
            <w:r w:rsidRPr="00F81058">
              <w:rPr>
                <w:rFonts w:ascii="Calibri" w:hAnsi="Calibri"/>
                <w:b/>
                <w:color w:val="000000"/>
                <w:sz w:val="22"/>
                <w:szCs w:val="22"/>
              </w:rPr>
              <w:t>Metric</w:t>
            </w:r>
          </w:p>
        </w:tc>
        <w:tc>
          <w:tcPr>
            <w:tcW w:w="2556" w:type="dxa"/>
            <w:shd w:val="clear" w:color="auto" w:fill="auto"/>
            <w:noWrap/>
            <w:vAlign w:val="bottom"/>
            <w:hideMark/>
          </w:tcPr>
          <w:p w14:paraId="285B84FD" w14:textId="77777777" w:rsidR="00106E00" w:rsidRPr="00F81058" w:rsidRDefault="00106E00" w:rsidP="00D720F3">
            <w:pPr>
              <w:jc w:val="center"/>
              <w:rPr>
                <w:rFonts w:ascii="Calibri" w:hAnsi="Calibri"/>
                <w:b/>
                <w:color w:val="000000"/>
                <w:sz w:val="22"/>
                <w:szCs w:val="22"/>
              </w:rPr>
            </w:pPr>
            <w:r w:rsidRPr="00F81058">
              <w:rPr>
                <w:rFonts w:ascii="Calibri" w:hAnsi="Calibri"/>
                <w:b/>
                <w:color w:val="000000"/>
                <w:sz w:val="22"/>
                <w:szCs w:val="22"/>
              </w:rPr>
              <w:t>FTP/Video</w:t>
            </w:r>
          </w:p>
          <w:p w14:paraId="5A09943B" w14:textId="77777777" w:rsidR="00106E00" w:rsidRDefault="00106E00" w:rsidP="00D720F3">
            <w:pPr>
              <w:jc w:val="center"/>
              <w:rPr>
                <w:rFonts w:ascii="Calibri" w:hAnsi="Calibri"/>
                <w:color w:val="000000"/>
                <w:sz w:val="22"/>
                <w:szCs w:val="22"/>
              </w:rPr>
            </w:pPr>
            <w:r>
              <w:rPr>
                <w:rFonts w:ascii="Calibri" w:hAnsi="Calibri"/>
                <w:color w:val="000000"/>
                <w:sz w:val="22"/>
                <w:szCs w:val="22"/>
              </w:rPr>
              <w:t xml:space="preserve">Baseline &amp; </w:t>
            </w:r>
            <w:r>
              <w:rPr>
                <w:rFonts w:ascii="Calibri" w:hAnsi="Calibri"/>
                <w:color w:val="000000"/>
                <w:sz w:val="22"/>
                <w:szCs w:val="22"/>
              </w:rPr>
              <w:br/>
              <w:t>dynamic BWP</w:t>
            </w:r>
          </w:p>
        </w:tc>
        <w:tc>
          <w:tcPr>
            <w:tcW w:w="2130" w:type="dxa"/>
            <w:shd w:val="clear" w:color="auto" w:fill="auto"/>
            <w:noWrap/>
            <w:vAlign w:val="bottom"/>
            <w:hideMark/>
          </w:tcPr>
          <w:p w14:paraId="3C888FB9" w14:textId="77777777" w:rsidR="00106E00" w:rsidRPr="00F81058" w:rsidRDefault="00106E00" w:rsidP="00D720F3">
            <w:pPr>
              <w:jc w:val="center"/>
              <w:rPr>
                <w:rFonts w:ascii="Calibri" w:hAnsi="Calibri"/>
                <w:b/>
                <w:color w:val="000000"/>
                <w:sz w:val="22"/>
                <w:szCs w:val="22"/>
              </w:rPr>
            </w:pPr>
            <w:r w:rsidRPr="00F81058">
              <w:rPr>
                <w:rFonts w:ascii="Calibri" w:hAnsi="Calibri"/>
                <w:b/>
                <w:color w:val="000000"/>
                <w:sz w:val="22"/>
                <w:szCs w:val="22"/>
              </w:rPr>
              <w:t>IM</w:t>
            </w:r>
          </w:p>
          <w:p w14:paraId="5DFE8273" w14:textId="77777777" w:rsidR="00106E00" w:rsidRDefault="00106E00" w:rsidP="00D720F3">
            <w:pPr>
              <w:jc w:val="center"/>
              <w:rPr>
                <w:rFonts w:ascii="Calibri" w:hAnsi="Calibri"/>
                <w:color w:val="000000"/>
                <w:sz w:val="22"/>
                <w:szCs w:val="22"/>
              </w:rPr>
            </w:pPr>
            <w:r>
              <w:rPr>
                <w:rFonts w:ascii="Calibri" w:hAnsi="Calibri"/>
                <w:color w:val="000000"/>
                <w:sz w:val="22"/>
                <w:szCs w:val="22"/>
              </w:rPr>
              <w:t xml:space="preserve">Baseline &amp; </w:t>
            </w:r>
            <w:r>
              <w:rPr>
                <w:rFonts w:ascii="Calibri" w:hAnsi="Calibri"/>
                <w:color w:val="000000"/>
                <w:sz w:val="22"/>
                <w:szCs w:val="22"/>
              </w:rPr>
              <w:br/>
              <w:t>dynamic BWP</w:t>
            </w:r>
          </w:p>
        </w:tc>
        <w:tc>
          <w:tcPr>
            <w:tcW w:w="2130" w:type="dxa"/>
            <w:shd w:val="clear" w:color="auto" w:fill="auto"/>
            <w:noWrap/>
            <w:vAlign w:val="bottom"/>
            <w:hideMark/>
          </w:tcPr>
          <w:p w14:paraId="07DF523E" w14:textId="77777777" w:rsidR="00106E00" w:rsidRPr="00F81058" w:rsidRDefault="00106E00" w:rsidP="00D720F3">
            <w:pPr>
              <w:jc w:val="center"/>
              <w:rPr>
                <w:rFonts w:ascii="Calibri" w:hAnsi="Calibri"/>
                <w:b/>
                <w:color w:val="000000"/>
                <w:sz w:val="22"/>
                <w:szCs w:val="22"/>
              </w:rPr>
            </w:pPr>
            <w:r w:rsidRPr="00F81058">
              <w:rPr>
                <w:rFonts w:ascii="Calibri" w:hAnsi="Calibri"/>
                <w:b/>
                <w:color w:val="000000"/>
                <w:sz w:val="22"/>
                <w:szCs w:val="22"/>
              </w:rPr>
              <w:t>VoIP</w:t>
            </w:r>
          </w:p>
          <w:p w14:paraId="1D62CD8C" w14:textId="77777777" w:rsidR="00106E00" w:rsidRDefault="00106E00" w:rsidP="00D720F3">
            <w:pPr>
              <w:jc w:val="center"/>
              <w:rPr>
                <w:rFonts w:ascii="Calibri" w:hAnsi="Calibri"/>
                <w:color w:val="000000"/>
                <w:sz w:val="22"/>
                <w:szCs w:val="22"/>
              </w:rPr>
            </w:pPr>
            <w:r>
              <w:rPr>
                <w:rFonts w:ascii="Calibri" w:hAnsi="Calibri"/>
                <w:color w:val="000000"/>
                <w:sz w:val="22"/>
                <w:szCs w:val="22"/>
              </w:rPr>
              <w:t xml:space="preserve">Baseline &amp; </w:t>
            </w:r>
            <w:r>
              <w:rPr>
                <w:rFonts w:ascii="Calibri" w:hAnsi="Calibri"/>
                <w:color w:val="000000"/>
                <w:sz w:val="22"/>
                <w:szCs w:val="22"/>
              </w:rPr>
              <w:br/>
              <w:t>static BWP (20MHz)</w:t>
            </w:r>
          </w:p>
        </w:tc>
      </w:tr>
      <w:tr w:rsidR="00106E00" w14:paraId="3A8AD5C5" w14:textId="77777777" w:rsidTr="00D720F3">
        <w:trPr>
          <w:trHeight w:val="290"/>
          <w:jc w:val="center"/>
        </w:trPr>
        <w:tc>
          <w:tcPr>
            <w:tcW w:w="3397" w:type="dxa"/>
            <w:shd w:val="clear" w:color="auto" w:fill="auto"/>
            <w:noWrap/>
            <w:vAlign w:val="bottom"/>
            <w:hideMark/>
          </w:tcPr>
          <w:p w14:paraId="6E6630C8"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consumption  (relative unit)</w:t>
            </w:r>
          </w:p>
        </w:tc>
        <w:tc>
          <w:tcPr>
            <w:tcW w:w="2556" w:type="dxa"/>
            <w:shd w:val="clear" w:color="auto" w:fill="auto"/>
            <w:noWrap/>
            <w:vAlign w:val="bottom"/>
            <w:hideMark/>
          </w:tcPr>
          <w:p w14:paraId="616A52AE" w14:textId="77777777" w:rsidR="00106E00" w:rsidRDefault="00106E00" w:rsidP="00D720F3">
            <w:pPr>
              <w:jc w:val="center"/>
              <w:rPr>
                <w:rFonts w:ascii="Calibri" w:hAnsi="Calibri"/>
                <w:color w:val="000000"/>
                <w:sz w:val="22"/>
                <w:szCs w:val="22"/>
              </w:rPr>
            </w:pPr>
            <w:r>
              <w:rPr>
                <w:rFonts w:ascii="Calibri" w:hAnsi="Calibri"/>
                <w:color w:val="000000"/>
                <w:sz w:val="22"/>
                <w:szCs w:val="22"/>
              </w:rPr>
              <w:t>40.01</w:t>
            </w:r>
          </w:p>
        </w:tc>
        <w:tc>
          <w:tcPr>
            <w:tcW w:w="2130" w:type="dxa"/>
            <w:shd w:val="clear" w:color="auto" w:fill="auto"/>
            <w:noWrap/>
            <w:vAlign w:val="bottom"/>
            <w:hideMark/>
          </w:tcPr>
          <w:p w14:paraId="46F2B7F3" w14:textId="77777777" w:rsidR="00106E00" w:rsidRDefault="00106E00" w:rsidP="00D720F3">
            <w:pPr>
              <w:jc w:val="center"/>
              <w:rPr>
                <w:rFonts w:ascii="Calibri" w:hAnsi="Calibri"/>
                <w:color w:val="000000"/>
                <w:sz w:val="22"/>
                <w:szCs w:val="22"/>
              </w:rPr>
            </w:pPr>
            <w:r>
              <w:rPr>
                <w:rFonts w:ascii="Calibri" w:hAnsi="Calibri"/>
                <w:color w:val="000000"/>
                <w:sz w:val="22"/>
                <w:szCs w:val="22"/>
              </w:rPr>
              <w:t>8.19</w:t>
            </w:r>
          </w:p>
        </w:tc>
        <w:tc>
          <w:tcPr>
            <w:tcW w:w="2130" w:type="dxa"/>
            <w:shd w:val="clear" w:color="auto" w:fill="auto"/>
            <w:noWrap/>
            <w:vAlign w:val="bottom"/>
            <w:hideMark/>
          </w:tcPr>
          <w:p w14:paraId="6887BDD7" w14:textId="77777777" w:rsidR="00106E00" w:rsidRDefault="00106E00" w:rsidP="00D720F3">
            <w:pPr>
              <w:jc w:val="center"/>
              <w:rPr>
                <w:rFonts w:ascii="Calibri" w:hAnsi="Calibri"/>
                <w:color w:val="000000"/>
                <w:sz w:val="22"/>
                <w:szCs w:val="22"/>
              </w:rPr>
            </w:pPr>
            <w:r>
              <w:rPr>
                <w:rFonts w:ascii="Calibri" w:hAnsi="Calibri"/>
                <w:color w:val="000000"/>
                <w:sz w:val="22"/>
                <w:szCs w:val="22"/>
              </w:rPr>
              <w:t>34.72</w:t>
            </w:r>
          </w:p>
        </w:tc>
      </w:tr>
      <w:tr w:rsidR="00106E00" w14:paraId="20D8B971" w14:textId="77777777" w:rsidTr="00D720F3">
        <w:trPr>
          <w:trHeight w:val="300"/>
          <w:jc w:val="center"/>
        </w:trPr>
        <w:tc>
          <w:tcPr>
            <w:tcW w:w="3397" w:type="dxa"/>
            <w:shd w:val="clear" w:color="auto" w:fill="auto"/>
            <w:noWrap/>
            <w:vAlign w:val="bottom"/>
            <w:hideMark/>
          </w:tcPr>
          <w:p w14:paraId="7B37B949"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saving ratio (w.r.t. baseline)</w:t>
            </w:r>
          </w:p>
        </w:tc>
        <w:tc>
          <w:tcPr>
            <w:tcW w:w="2556" w:type="dxa"/>
            <w:shd w:val="clear" w:color="auto" w:fill="auto"/>
            <w:noWrap/>
            <w:vAlign w:val="bottom"/>
            <w:hideMark/>
          </w:tcPr>
          <w:p w14:paraId="23CC13BE" w14:textId="77777777" w:rsidR="00106E00" w:rsidRPr="00DF5B2D" w:rsidRDefault="00106E00" w:rsidP="00D720F3">
            <w:pPr>
              <w:jc w:val="center"/>
              <w:rPr>
                <w:rFonts w:ascii="Calibri" w:hAnsi="Calibri"/>
                <w:color w:val="0000FF"/>
                <w:sz w:val="22"/>
                <w:szCs w:val="22"/>
              </w:rPr>
            </w:pPr>
            <w:r w:rsidRPr="00DF5B2D">
              <w:rPr>
                <w:rFonts w:ascii="Calibri" w:hAnsi="Calibri"/>
                <w:color w:val="0000FF"/>
                <w:sz w:val="22"/>
                <w:szCs w:val="22"/>
              </w:rPr>
              <w:t>23.54%</w:t>
            </w:r>
          </w:p>
        </w:tc>
        <w:tc>
          <w:tcPr>
            <w:tcW w:w="2130" w:type="dxa"/>
            <w:shd w:val="clear" w:color="auto" w:fill="auto"/>
            <w:noWrap/>
            <w:vAlign w:val="bottom"/>
            <w:hideMark/>
          </w:tcPr>
          <w:p w14:paraId="671E1AFD" w14:textId="77777777" w:rsidR="00106E00" w:rsidRPr="00DF5B2D" w:rsidRDefault="00106E00" w:rsidP="00D720F3">
            <w:pPr>
              <w:jc w:val="center"/>
              <w:rPr>
                <w:rFonts w:ascii="Calibri" w:hAnsi="Calibri"/>
                <w:color w:val="0000FF"/>
                <w:sz w:val="22"/>
                <w:szCs w:val="22"/>
              </w:rPr>
            </w:pPr>
            <w:r w:rsidRPr="00DF5B2D">
              <w:rPr>
                <w:rFonts w:ascii="Calibri" w:hAnsi="Calibri"/>
                <w:color w:val="0000FF"/>
                <w:sz w:val="22"/>
                <w:szCs w:val="22"/>
              </w:rPr>
              <w:t>24.79%</w:t>
            </w:r>
          </w:p>
        </w:tc>
        <w:tc>
          <w:tcPr>
            <w:tcW w:w="2130" w:type="dxa"/>
            <w:shd w:val="clear" w:color="auto" w:fill="auto"/>
            <w:noWrap/>
            <w:vAlign w:val="bottom"/>
            <w:hideMark/>
          </w:tcPr>
          <w:p w14:paraId="08FE5A3E" w14:textId="77777777" w:rsidR="00106E00" w:rsidRPr="00DF5B2D" w:rsidRDefault="00106E00" w:rsidP="00D720F3">
            <w:pPr>
              <w:jc w:val="center"/>
              <w:rPr>
                <w:rFonts w:ascii="Calibri" w:hAnsi="Calibri"/>
                <w:color w:val="0000FF"/>
                <w:sz w:val="22"/>
                <w:szCs w:val="22"/>
              </w:rPr>
            </w:pPr>
            <w:r w:rsidRPr="00DF5B2D">
              <w:rPr>
                <w:rFonts w:ascii="Calibri" w:hAnsi="Calibri"/>
                <w:color w:val="0000FF"/>
                <w:sz w:val="22"/>
                <w:szCs w:val="22"/>
              </w:rPr>
              <w:t>31.42%</w:t>
            </w:r>
          </w:p>
        </w:tc>
      </w:tr>
      <w:tr w:rsidR="00106E00" w14:paraId="308EDB19" w14:textId="77777777" w:rsidTr="00D720F3">
        <w:trPr>
          <w:trHeight w:val="300"/>
          <w:jc w:val="center"/>
        </w:trPr>
        <w:tc>
          <w:tcPr>
            <w:tcW w:w="10213" w:type="dxa"/>
            <w:gridSpan w:val="4"/>
            <w:shd w:val="clear" w:color="auto" w:fill="auto"/>
            <w:noWrap/>
            <w:vAlign w:val="bottom"/>
            <w:hideMark/>
          </w:tcPr>
          <w:p w14:paraId="354EF161" w14:textId="77777777" w:rsidR="00106E00" w:rsidRDefault="00106E00" w:rsidP="00D720F3">
            <w:pPr>
              <w:rPr>
                <w:rFonts w:ascii="Calibri" w:hAnsi="Calibri"/>
                <w:color w:val="000000"/>
                <w:sz w:val="22"/>
                <w:szCs w:val="22"/>
              </w:rPr>
            </w:pPr>
            <w:r>
              <w:rPr>
                <w:rFonts w:ascii="Calibri" w:hAnsi="Calibri"/>
                <w:color w:val="000000"/>
                <w:sz w:val="22"/>
                <w:szCs w:val="22"/>
              </w:rPr>
              <w:t> </w:t>
            </w:r>
          </w:p>
        </w:tc>
      </w:tr>
      <w:tr w:rsidR="00106E00" w14:paraId="4A04239B" w14:textId="77777777" w:rsidTr="00D720F3">
        <w:trPr>
          <w:trHeight w:val="290"/>
          <w:jc w:val="center"/>
        </w:trPr>
        <w:tc>
          <w:tcPr>
            <w:tcW w:w="3397" w:type="dxa"/>
            <w:shd w:val="clear" w:color="auto" w:fill="auto"/>
            <w:noWrap/>
            <w:vAlign w:val="bottom"/>
            <w:hideMark/>
          </w:tcPr>
          <w:p w14:paraId="73782525"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(ms)</w:t>
            </w:r>
          </w:p>
        </w:tc>
        <w:tc>
          <w:tcPr>
            <w:tcW w:w="2556" w:type="dxa"/>
            <w:shd w:val="clear" w:color="auto" w:fill="auto"/>
            <w:noWrap/>
            <w:vAlign w:val="bottom"/>
            <w:hideMark/>
          </w:tcPr>
          <w:p w14:paraId="6335FF31" w14:textId="77777777" w:rsidR="00106E00" w:rsidRDefault="00106E00" w:rsidP="00D720F3">
            <w:pPr>
              <w:jc w:val="center"/>
              <w:rPr>
                <w:rFonts w:ascii="Calibri" w:hAnsi="Calibri"/>
                <w:color w:val="000000"/>
                <w:sz w:val="22"/>
                <w:szCs w:val="22"/>
              </w:rPr>
            </w:pPr>
            <w:r>
              <w:rPr>
                <w:rFonts w:ascii="Calibri" w:hAnsi="Calibri"/>
                <w:color w:val="000000"/>
                <w:sz w:val="22"/>
                <w:szCs w:val="22"/>
              </w:rPr>
              <w:t>62.09</w:t>
            </w:r>
          </w:p>
        </w:tc>
        <w:tc>
          <w:tcPr>
            <w:tcW w:w="2130" w:type="dxa"/>
            <w:shd w:val="clear" w:color="auto" w:fill="auto"/>
            <w:noWrap/>
            <w:vAlign w:val="bottom"/>
            <w:hideMark/>
          </w:tcPr>
          <w:p w14:paraId="298BD34B" w14:textId="77777777" w:rsidR="00106E00" w:rsidRDefault="00106E00" w:rsidP="00D720F3">
            <w:pPr>
              <w:jc w:val="center"/>
              <w:rPr>
                <w:rFonts w:ascii="Calibri" w:hAnsi="Calibri"/>
                <w:color w:val="000000"/>
                <w:sz w:val="22"/>
                <w:szCs w:val="22"/>
              </w:rPr>
            </w:pPr>
            <w:r>
              <w:rPr>
                <w:rFonts w:ascii="Calibri" w:hAnsi="Calibri"/>
                <w:color w:val="000000"/>
                <w:sz w:val="22"/>
                <w:szCs w:val="22"/>
              </w:rPr>
              <w:t>150.87</w:t>
            </w:r>
          </w:p>
        </w:tc>
        <w:tc>
          <w:tcPr>
            <w:tcW w:w="2130" w:type="dxa"/>
            <w:shd w:val="clear" w:color="auto" w:fill="auto"/>
            <w:noWrap/>
            <w:vAlign w:val="bottom"/>
            <w:hideMark/>
          </w:tcPr>
          <w:p w14:paraId="7435AB93" w14:textId="77777777" w:rsidR="00106E00" w:rsidRDefault="00106E00" w:rsidP="00D720F3">
            <w:pPr>
              <w:jc w:val="center"/>
              <w:rPr>
                <w:rFonts w:ascii="Calibri" w:hAnsi="Calibri"/>
                <w:color w:val="000000"/>
                <w:sz w:val="22"/>
                <w:szCs w:val="22"/>
              </w:rPr>
            </w:pPr>
            <w:r>
              <w:rPr>
                <w:rFonts w:ascii="Calibri" w:hAnsi="Calibri"/>
                <w:color w:val="000000"/>
                <w:sz w:val="22"/>
                <w:szCs w:val="22"/>
              </w:rPr>
              <w:t>13.41</w:t>
            </w:r>
          </w:p>
        </w:tc>
      </w:tr>
      <w:tr w:rsidR="00106E00" w14:paraId="3E8DE99D" w14:textId="77777777" w:rsidTr="00D720F3">
        <w:trPr>
          <w:trHeight w:val="300"/>
          <w:jc w:val="center"/>
        </w:trPr>
        <w:tc>
          <w:tcPr>
            <w:tcW w:w="3397" w:type="dxa"/>
            <w:shd w:val="clear" w:color="auto" w:fill="auto"/>
            <w:noWrap/>
            <w:vAlign w:val="bottom"/>
            <w:hideMark/>
          </w:tcPr>
          <w:p w14:paraId="1BD6DF3B"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increment (w.r.t. baseline)</w:t>
            </w:r>
          </w:p>
        </w:tc>
        <w:tc>
          <w:tcPr>
            <w:tcW w:w="2556" w:type="dxa"/>
            <w:shd w:val="clear" w:color="auto" w:fill="auto"/>
            <w:noWrap/>
            <w:vAlign w:val="bottom"/>
            <w:hideMark/>
          </w:tcPr>
          <w:p w14:paraId="1D3E9FD2" w14:textId="77777777" w:rsidR="00106E00" w:rsidRPr="00DF5B2D" w:rsidRDefault="00106E00" w:rsidP="00D720F3">
            <w:pPr>
              <w:jc w:val="center"/>
              <w:rPr>
                <w:rFonts w:ascii="Calibri" w:hAnsi="Calibri"/>
                <w:b/>
                <w:color w:val="000000"/>
                <w:sz w:val="22"/>
                <w:szCs w:val="22"/>
              </w:rPr>
            </w:pPr>
            <w:r w:rsidRPr="00DF5B2D">
              <w:rPr>
                <w:rFonts w:ascii="Calibri" w:hAnsi="Calibri"/>
                <w:b/>
                <w:color w:val="000000"/>
                <w:sz w:val="22"/>
                <w:szCs w:val="22"/>
              </w:rPr>
              <w:t>3.98%</w:t>
            </w:r>
          </w:p>
        </w:tc>
        <w:tc>
          <w:tcPr>
            <w:tcW w:w="2130" w:type="dxa"/>
            <w:shd w:val="clear" w:color="auto" w:fill="auto"/>
            <w:noWrap/>
            <w:vAlign w:val="bottom"/>
            <w:hideMark/>
          </w:tcPr>
          <w:p w14:paraId="0685F669" w14:textId="77777777" w:rsidR="00106E00" w:rsidRPr="00DF5B2D" w:rsidRDefault="00106E00" w:rsidP="00D720F3">
            <w:pPr>
              <w:jc w:val="center"/>
              <w:rPr>
                <w:rFonts w:ascii="Calibri" w:hAnsi="Calibri"/>
                <w:b/>
                <w:color w:val="000000"/>
                <w:sz w:val="22"/>
                <w:szCs w:val="22"/>
              </w:rPr>
            </w:pPr>
            <w:r w:rsidRPr="00DF5B2D">
              <w:rPr>
                <w:rFonts w:ascii="Calibri" w:hAnsi="Calibri"/>
                <w:b/>
                <w:color w:val="000000"/>
                <w:sz w:val="22"/>
                <w:szCs w:val="22"/>
              </w:rPr>
              <w:t>1.91%</w:t>
            </w:r>
          </w:p>
        </w:tc>
        <w:tc>
          <w:tcPr>
            <w:tcW w:w="2130" w:type="dxa"/>
            <w:shd w:val="clear" w:color="auto" w:fill="auto"/>
            <w:noWrap/>
            <w:vAlign w:val="bottom"/>
            <w:hideMark/>
          </w:tcPr>
          <w:p w14:paraId="5C4AD9AF" w14:textId="77777777" w:rsidR="00106E00" w:rsidRPr="00DF5B2D" w:rsidRDefault="00106E00" w:rsidP="00D720F3">
            <w:pPr>
              <w:jc w:val="center"/>
              <w:rPr>
                <w:rFonts w:ascii="Calibri" w:hAnsi="Calibri"/>
                <w:b/>
                <w:color w:val="000000"/>
                <w:sz w:val="22"/>
                <w:szCs w:val="22"/>
              </w:rPr>
            </w:pPr>
            <w:r w:rsidRPr="00DF5B2D">
              <w:rPr>
                <w:rFonts w:ascii="Calibri" w:hAnsi="Calibri"/>
                <w:b/>
                <w:color w:val="000000"/>
                <w:sz w:val="22"/>
                <w:szCs w:val="22"/>
              </w:rPr>
              <w:t>-0.07%</w:t>
            </w:r>
          </w:p>
        </w:tc>
      </w:tr>
      <w:tr w:rsidR="00106E00" w14:paraId="1552E85B" w14:textId="77777777" w:rsidTr="00D720F3">
        <w:trPr>
          <w:trHeight w:val="300"/>
          <w:jc w:val="center"/>
        </w:trPr>
        <w:tc>
          <w:tcPr>
            <w:tcW w:w="10213" w:type="dxa"/>
            <w:gridSpan w:val="4"/>
            <w:shd w:val="clear" w:color="auto" w:fill="auto"/>
            <w:noWrap/>
            <w:vAlign w:val="bottom"/>
            <w:hideMark/>
          </w:tcPr>
          <w:p w14:paraId="6547FA1C" w14:textId="77777777" w:rsidR="00106E00" w:rsidRDefault="00106E00" w:rsidP="00D720F3">
            <w:pPr>
              <w:rPr>
                <w:rFonts w:ascii="Calibri" w:hAnsi="Calibri"/>
                <w:color w:val="000000"/>
                <w:sz w:val="22"/>
                <w:szCs w:val="22"/>
              </w:rPr>
            </w:pPr>
            <w:r>
              <w:rPr>
                <w:rFonts w:ascii="Calibri" w:hAnsi="Calibri"/>
                <w:color w:val="000000"/>
                <w:sz w:val="22"/>
                <w:szCs w:val="22"/>
              </w:rPr>
              <w:t> </w:t>
            </w:r>
          </w:p>
        </w:tc>
      </w:tr>
      <w:tr w:rsidR="00106E00" w14:paraId="2647C2DF" w14:textId="77777777" w:rsidTr="00D720F3">
        <w:trPr>
          <w:trHeight w:val="300"/>
          <w:jc w:val="center"/>
        </w:trPr>
        <w:tc>
          <w:tcPr>
            <w:tcW w:w="3397" w:type="dxa"/>
            <w:shd w:val="clear" w:color="auto" w:fill="auto"/>
            <w:noWrap/>
            <w:vAlign w:val="bottom"/>
            <w:hideMark/>
          </w:tcPr>
          <w:p w14:paraId="28A898EB" w14:textId="77777777" w:rsidR="00106E00" w:rsidRDefault="00106E00" w:rsidP="00D720F3">
            <w:pPr>
              <w:jc w:val="center"/>
              <w:rPr>
                <w:rFonts w:ascii="Calibri" w:hAnsi="Calibri"/>
                <w:color w:val="000000"/>
                <w:sz w:val="22"/>
                <w:szCs w:val="22"/>
              </w:rPr>
            </w:pPr>
            <w:r>
              <w:rPr>
                <w:rFonts w:ascii="Calibri" w:hAnsi="Calibri"/>
                <w:color w:val="000000"/>
                <w:sz w:val="22"/>
                <w:szCs w:val="22"/>
              </w:rPr>
              <w:t>RU (%)</w:t>
            </w:r>
          </w:p>
        </w:tc>
        <w:tc>
          <w:tcPr>
            <w:tcW w:w="2556" w:type="dxa"/>
            <w:shd w:val="clear" w:color="auto" w:fill="auto"/>
            <w:noWrap/>
            <w:vAlign w:val="bottom"/>
            <w:hideMark/>
          </w:tcPr>
          <w:p w14:paraId="66FF2924" w14:textId="77777777" w:rsidR="00106E00" w:rsidRDefault="00106E00" w:rsidP="00D720F3">
            <w:pPr>
              <w:jc w:val="center"/>
              <w:rPr>
                <w:rFonts w:ascii="Calibri" w:hAnsi="Calibri"/>
                <w:color w:val="000000"/>
                <w:sz w:val="22"/>
                <w:szCs w:val="22"/>
              </w:rPr>
            </w:pPr>
            <w:r>
              <w:rPr>
                <w:rFonts w:ascii="Calibri" w:hAnsi="Calibri"/>
                <w:color w:val="000000"/>
                <w:sz w:val="22"/>
                <w:szCs w:val="22"/>
              </w:rPr>
              <w:t>32.55</w:t>
            </w:r>
          </w:p>
        </w:tc>
        <w:tc>
          <w:tcPr>
            <w:tcW w:w="2130" w:type="dxa"/>
            <w:shd w:val="clear" w:color="auto" w:fill="auto"/>
            <w:noWrap/>
            <w:vAlign w:val="bottom"/>
            <w:hideMark/>
          </w:tcPr>
          <w:p w14:paraId="65DA25A3" w14:textId="77777777" w:rsidR="00106E00" w:rsidRDefault="00106E00" w:rsidP="00D720F3">
            <w:pPr>
              <w:jc w:val="center"/>
              <w:rPr>
                <w:rFonts w:ascii="Calibri" w:hAnsi="Calibri"/>
                <w:color w:val="000000"/>
                <w:sz w:val="22"/>
                <w:szCs w:val="22"/>
              </w:rPr>
            </w:pPr>
            <w:r>
              <w:rPr>
                <w:rFonts w:ascii="Calibri" w:hAnsi="Calibri"/>
                <w:color w:val="000000"/>
                <w:sz w:val="22"/>
                <w:szCs w:val="22"/>
              </w:rPr>
              <w:t>1.56</w:t>
            </w:r>
          </w:p>
        </w:tc>
        <w:tc>
          <w:tcPr>
            <w:tcW w:w="2130" w:type="dxa"/>
            <w:shd w:val="clear" w:color="auto" w:fill="auto"/>
            <w:noWrap/>
            <w:vAlign w:val="bottom"/>
            <w:hideMark/>
          </w:tcPr>
          <w:p w14:paraId="7CE2DD11" w14:textId="77777777" w:rsidR="00106E00" w:rsidRDefault="00106E00" w:rsidP="00D720F3">
            <w:pPr>
              <w:jc w:val="center"/>
              <w:rPr>
                <w:rFonts w:ascii="Calibri" w:hAnsi="Calibri"/>
                <w:color w:val="000000"/>
                <w:sz w:val="22"/>
                <w:szCs w:val="22"/>
              </w:rPr>
            </w:pPr>
            <w:r>
              <w:rPr>
                <w:rFonts w:ascii="Calibri" w:hAnsi="Calibri"/>
                <w:color w:val="000000"/>
                <w:sz w:val="22"/>
                <w:szCs w:val="22"/>
              </w:rPr>
              <w:t>0.98</w:t>
            </w:r>
          </w:p>
        </w:tc>
      </w:tr>
      <w:tr w:rsidR="00106E00" w14:paraId="5CD32DEA" w14:textId="77777777" w:rsidTr="00D720F3">
        <w:trPr>
          <w:trHeight w:val="300"/>
          <w:jc w:val="center"/>
        </w:trPr>
        <w:tc>
          <w:tcPr>
            <w:tcW w:w="3397" w:type="dxa"/>
            <w:shd w:val="clear" w:color="auto" w:fill="auto"/>
            <w:noWrap/>
            <w:vAlign w:val="bottom"/>
          </w:tcPr>
          <w:p w14:paraId="2A0BBBDB" w14:textId="77777777" w:rsidR="00106E00" w:rsidRDefault="00106E00" w:rsidP="00D720F3">
            <w:pPr>
              <w:jc w:val="center"/>
              <w:rPr>
                <w:rFonts w:ascii="Calibri" w:hAnsi="Calibri"/>
                <w:color w:val="000000"/>
                <w:sz w:val="22"/>
                <w:szCs w:val="22"/>
              </w:rPr>
            </w:pPr>
            <w:r>
              <w:rPr>
                <w:rFonts w:ascii="Calibri" w:hAnsi="Calibri"/>
                <w:color w:val="000000"/>
                <w:sz w:val="22"/>
                <w:szCs w:val="22"/>
              </w:rPr>
              <w:t>RU increment (w.r.t. baseline)</w:t>
            </w:r>
          </w:p>
        </w:tc>
        <w:tc>
          <w:tcPr>
            <w:tcW w:w="2556" w:type="dxa"/>
            <w:shd w:val="clear" w:color="auto" w:fill="auto"/>
            <w:noWrap/>
            <w:vAlign w:val="bottom"/>
          </w:tcPr>
          <w:p w14:paraId="1F32880B" w14:textId="77777777" w:rsidR="00106E00" w:rsidRDefault="00106E00" w:rsidP="00D720F3">
            <w:pPr>
              <w:jc w:val="center"/>
              <w:rPr>
                <w:rFonts w:ascii="Calibri" w:hAnsi="Calibri"/>
                <w:color w:val="000000"/>
                <w:sz w:val="22"/>
                <w:szCs w:val="22"/>
              </w:rPr>
            </w:pPr>
            <w:r>
              <w:rPr>
                <w:rFonts w:ascii="Calibri" w:hAnsi="Calibri"/>
                <w:color w:val="000000"/>
                <w:sz w:val="22"/>
                <w:szCs w:val="22"/>
              </w:rPr>
              <w:t>-0.55%</w:t>
            </w:r>
          </w:p>
        </w:tc>
        <w:tc>
          <w:tcPr>
            <w:tcW w:w="2130" w:type="dxa"/>
            <w:shd w:val="clear" w:color="auto" w:fill="auto"/>
            <w:noWrap/>
            <w:vAlign w:val="bottom"/>
          </w:tcPr>
          <w:p w14:paraId="7099CC69" w14:textId="77777777" w:rsidR="00106E00" w:rsidRDefault="00106E00" w:rsidP="00D720F3">
            <w:pPr>
              <w:jc w:val="center"/>
              <w:rPr>
                <w:rFonts w:ascii="Calibri" w:hAnsi="Calibri"/>
                <w:color w:val="000000"/>
                <w:sz w:val="22"/>
                <w:szCs w:val="22"/>
              </w:rPr>
            </w:pPr>
            <w:r>
              <w:rPr>
                <w:rFonts w:ascii="Calibri" w:hAnsi="Calibri"/>
                <w:color w:val="000000"/>
                <w:sz w:val="22"/>
                <w:szCs w:val="22"/>
              </w:rPr>
              <w:t>1.29%</w:t>
            </w:r>
          </w:p>
        </w:tc>
        <w:tc>
          <w:tcPr>
            <w:tcW w:w="2130" w:type="dxa"/>
            <w:shd w:val="clear" w:color="auto" w:fill="auto"/>
            <w:noWrap/>
            <w:vAlign w:val="bottom"/>
          </w:tcPr>
          <w:p w14:paraId="5743BDBF" w14:textId="77777777" w:rsidR="00106E00" w:rsidRDefault="00106E00" w:rsidP="00D720F3">
            <w:pPr>
              <w:jc w:val="center"/>
              <w:rPr>
                <w:rFonts w:ascii="Calibri" w:hAnsi="Calibri"/>
                <w:color w:val="000000"/>
                <w:sz w:val="22"/>
                <w:szCs w:val="22"/>
              </w:rPr>
            </w:pPr>
            <w:r>
              <w:rPr>
                <w:rFonts w:ascii="Calibri" w:hAnsi="Calibri"/>
                <w:color w:val="000000"/>
                <w:sz w:val="22"/>
                <w:szCs w:val="22"/>
              </w:rPr>
              <w:t>0%</w:t>
            </w:r>
          </w:p>
        </w:tc>
      </w:tr>
    </w:tbl>
    <w:p w14:paraId="2C954892" w14:textId="77777777" w:rsidR="00106E00" w:rsidRDefault="00106E00" w:rsidP="00106E00">
      <w:pPr>
        <w:rPr>
          <w:lang w:eastAsia="en-US"/>
        </w:rPr>
      </w:pPr>
    </w:p>
    <w:p w14:paraId="760DC55A" w14:textId="77777777" w:rsidR="00106E00" w:rsidRDefault="00106E00" w:rsidP="00106E00">
      <w:pPr>
        <w:rPr>
          <w:lang w:eastAsia="en-US"/>
        </w:rPr>
      </w:pPr>
      <w:r>
        <w:rPr>
          <w:lang w:eastAsia="en-US"/>
        </w:rPr>
        <w:t>For CSI enhancement for BWP in Rel-16 the following two schemes can be considered:</w:t>
      </w:r>
    </w:p>
    <w:p w14:paraId="0959165E" w14:textId="77777777" w:rsidR="00106E00" w:rsidRDefault="00106E00" w:rsidP="00106E00">
      <w:pPr>
        <w:pStyle w:val="ListParagraph"/>
        <w:numPr>
          <w:ilvl w:val="0"/>
          <w:numId w:val="35"/>
        </w:numPr>
        <w:rPr>
          <w:lang w:eastAsia="en-US"/>
        </w:rPr>
      </w:pPr>
      <w:r>
        <w:rPr>
          <w:lang w:eastAsia="en-US"/>
        </w:rPr>
        <w:t>Allowing UE to perform periodic wideband measurement:</w:t>
      </w:r>
    </w:p>
    <w:p w14:paraId="39BBD39D" w14:textId="77777777" w:rsidR="00106E00" w:rsidRDefault="00106E00" w:rsidP="00106E00">
      <w:pPr>
        <w:pStyle w:val="ListParagraph"/>
        <w:numPr>
          <w:ilvl w:val="1"/>
          <w:numId w:val="35"/>
        </w:numPr>
        <w:rPr>
          <w:lang w:eastAsia="en-US"/>
        </w:rPr>
      </w:pPr>
      <w:r>
        <w:rPr>
          <w:lang w:eastAsia="en-US"/>
        </w:rPr>
        <w:t>In Rel-15, UE is not expected to measure CSI-RS out of BWP bandwidth. To eliminate the delay of A-CSI reporting after BWP switching, Rel-16 can allow UE to measure periodic CSI-RS covering the union frequency range of all configured BWPs and the initial BWP.</w:t>
      </w:r>
    </w:p>
    <w:p w14:paraId="75B2021A" w14:textId="70B9C3B8" w:rsidR="00106E00" w:rsidRDefault="00D720F3" w:rsidP="00106E00">
      <w:pPr>
        <w:pStyle w:val="ListParagraph"/>
        <w:numPr>
          <w:ilvl w:val="2"/>
          <w:numId w:val="35"/>
        </w:numPr>
        <w:rPr>
          <w:lang w:eastAsia="en-US"/>
        </w:rPr>
      </w:pPr>
      <w:r>
        <w:rPr>
          <w:lang w:eastAsia="en-US"/>
        </w:rPr>
        <w:t xml:space="preserve">Note: If the wideband measurement </w:t>
      </w:r>
      <w:r w:rsidR="00106E00">
        <w:rPr>
          <w:lang w:eastAsia="en-US"/>
        </w:rPr>
        <w:t>can cover a</w:t>
      </w:r>
      <w:r>
        <w:rPr>
          <w:lang w:eastAsia="en-US"/>
        </w:rPr>
        <w:t>n effective</w:t>
      </w:r>
      <w:r w:rsidR="00106E00">
        <w:rPr>
          <w:lang w:eastAsia="en-US"/>
        </w:rPr>
        <w:t xml:space="preserve"> SS</w:t>
      </w:r>
      <w:r>
        <w:rPr>
          <w:lang w:eastAsia="en-US"/>
        </w:rPr>
        <w:t>B</w:t>
      </w:r>
      <w:r w:rsidR="00106E00">
        <w:rPr>
          <w:lang w:eastAsia="en-US"/>
        </w:rPr>
        <w:t>, there can also eliminate the</w:t>
      </w:r>
      <w:r>
        <w:rPr>
          <w:lang w:eastAsia="en-US"/>
        </w:rPr>
        <w:t xml:space="preserve"> need of intra-frequency measurement gap</w:t>
      </w:r>
      <w:r w:rsidR="00106E00">
        <w:rPr>
          <w:lang w:eastAsia="en-US"/>
        </w:rPr>
        <w:t xml:space="preserve"> for UE to switching from a BWP without SSB to another one with SSB.</w:t>
      </w:r>
    </w:p>
    <w:p w14:paraId="49079801" w14:textId="77777777" w:rsidR="00106E00" w:rsidRDefault="00106E00" w:rsidP="00106E00">
      <w:pPr>
        <w:pStyle w:val="ListParagraph"/>
        <w:numPr>
          <w:ilvl w:val="0"/>
          <w:numId w:val="35"/>
        </w:numPr>
        <w:rPr>
          <w:lang w:eastAsia="en-US"/>
        </w:rPr>
      </w:pPr>
      <w:r>
        <w:rPr>
          <w:lang w:eastAsia="en-US"/>
        </w:rPr>
        <w:t>If power-saving signal is configured, allowing it to trigger A-CSI reporting outside DRX OnDuration can also help to eliminate the A-CSI delay to data scheduling.</w:t>
      </w:r>
    </w:p>
    <w:p w14:paraId="435F423E" w14:textId="62E68DA4" w:rsidR="00106E00" w:rsidRDefault="00106E00" w:rsidP="00106E00">
      <w:pPr>
        <w:pStyle w:val="ListParagraph"/>
        <w:numPr>
          <w:ilvl w:val="1"/>
          <w:numId w:val="35"/>
        </w:numPr>
        <w:rPr>
          <w:lang w:eastAsia="en-US"/>
        </w:rPr>
      </w:pPr>
      <w:r>
        <w:rPr>
          <w:lang w:eastAsia="en-US"/>
        </w:rPr>
        <w:t>Please refer to</w:t>
      </w:r>
      <w:r w:rsidR="00D720F3">
        <w:rPr>
          <w:lang w:eastAsia="en-US"/>
        </w:rPr>
        <w:t xml:space="preserve"> Section</w:t>
      </w:r>
      <w:r>
        <w:rPr>
          <w:lang w:eastAsia="en-US"/>
        </w:rPr>
        <w:t xml:space="preserve"> </w:t>
      </w:r>
      <w:r w:rsidR="00D720F3">
        <w:rPr>
          <w:lang w:eastAsia="en-US"/>
        </w:rPr>
        <w:fldChar w:fldCharType="begin"/>
      </w:r>
      <w:r w:rsidR="00D720F3">
        <w:rPr>
          <w:lang w:eastAsia="en-US"/>
        </w:rPr>
        <w:instrText xml:space="preserve"> REF _Ref536830611 \n \h </w:instrText>
      </w:r>
      <w:r w:rsidR="00D720F3">
        <w:rPr>
          <w:lang w:eastAsia="en-US"/>
        </w:rPr>
      </w:r>
      <w:r w:rsidR="00D720F3">
        <w:rPr>
          <w:lang w:eastAsia="en-US"/>
        </w:rPr>
        <w:fldChar w:fldCharType="separate"/>
      </w:r>
      <w:r w:rsidR="00D720F3">
        <w:rPr>
          <w:lang w:eastAsia="en-US"/>
        </w:rPr>
        <w:t>6.3.3</w:t>
      </w:r>
      <w:r w:rsidR="00D720F3">
        <w:rPr>
          <w:lang w:eastAsia="en-US"/>
        </w:rPr>
        <w:fldChar w:fldCharType="end"/>
      </w:r>
      <w:r>
        <w:rPr>
          <w:lang w:eastAsia="en-US"/>
        </w:rPr>
        <w:t xml:space="preserve"> for </w:t>
      </w:r>
      <w:r w:rsidR="00D720F3">
        <w:rPr>
          <w:lang w:eastAsia="en-US"/>
        </w:rPr>
        <w:t>a specific design</w:t>
      </w:r>
      <w:r>
        <w:rPr>
          <w:lang w:eastAsia="en-US"/>
        </w:rPr>
        <w:t>.</w:t>
      </w:r>
    </w:p>
    <w:p w14:paraId="387D233C" w14:textId="77777777" w:rsidR="00106E00" w:rsidRDefault="00106E00" w:rsidP="00106E00">
      <w:pPr>
        <w:rPr>
          <w:lang w:eastAsia="en-US"/>
        </w:rPr>
      </w:pPr>
    </w:p>
    <w:p w14:paraId="33BD7F0D" w14:textId="77777777" w:rsidR="00106E00" w:rsidRPr="00595DBC" w:rsidRDefault="00106E00" w:rsidP="00106E00">
      <w:pPr>
        <w:rPr>
          <w:b/>
          <w:lang w:eastAsia="en-US"/>
        </w:rPr>
      </w:pPr>
      <w:r w:rsidRPr="00595DBC">
        <w:rPr>
          <w:b/>
          <w:u w:val="single"/>
          <w:lang w:eastAsia="en-US"/>
        </w:rPr>
        <w:t>Proposal 2</w:t>
      </w:r>
      <w:r w:rsidRPr="00595DBC">
        <w:rPr>
          <w:b/>
          <w:lang w:eastAsia="en-US"/>
        </w:rPr>
        <w:t>: For CSI enhancement for BWP in Rel-16, the following two schemes can be considered:</w:t>
      </w:r>
    </w:p>
    <w:p w14:paraId="07BFEFCA" w14:textId="77777777" w:rsidR="00106E00" w:rsidRPr="00595DBC" w:rsidRDefault="00106E00" w:rsidP="00106E00">
      <w:pPr>
        <w:pStyle w:val="ListParagraph"/>
        <w:numPr>
          <w:ilvl w:val="0"/>
          <w:numId w:val="36"/>
        </w:numPr>
        <w:rPr>
          <w:b/>
          <w:lang w:eastAsia="en-US"/>
        </w:rPr>
      </w:pPr>
      <w:r w:rsidRPr="00595DBC">
        <w:rPr>
          <w:b/>
          <w:lang w:eastAsia="en-US"/>
        </w:rPr>
        <w:t>Allowing UE to perform periodic wideband measurement</w:t>
      </w:r>
    </w:p>
    <w:p w14:paraId="695ED898" w14:textId="18542DC6" w:rsidR="00106E00" w:rsidRPr="00595DBC" w:rsidRDefault="00106E00" w:rsidP="00106E00">
      <w:pPr>
        <w:pStyle w:val="ListParagraph"/>
        <w:numPr>
          <w:ilvl w:val="0"/>
          <w:numId w:val="36"/>
        </w:numPr>
        <w:rPr>
          <w:b/>
          <w:lang w:eastAsia="en-US"/>
        </w:rPr>
      </w:pPr>
      <w:r w:rsidRPr="00595DBC">
        <w:rPr>
          <w:b/>
          <w:lang w:eastAsia="en-US"/>
        </w:rPr>
        <w:t>Allowing power saving signal to trigger A-CSI reporting outside DRX OnDuration.</w:t>
      </w:r>
    </w:p>
    <w:p w14:paraId="76A8329B" w14:textId="77777777" w:rsidR="00106E00" w:rsidRDefault="00106E00" w:rsidP="00106E00">
      <w:pPr>
        <w:rPr>
          <w:lang w:eastAsia="en-US"/>
        </w:rPr>
      </w:pPr>
    </w:p>
    <w:p w14:paraId="2DAA5A06" w14:textId="77777777" w:rsidR="00106E00" w:rsidRPr="00370A07" w:rsidRDefault="00106E00" w:rsidP="00106E00">
      <w:pPr>
        <w:pStyle w:val="Heading2"/>
      </w:pPr>
      <w:r>
        <w:t xml:space="preserve"> Adaptation Design for Carrier Aggregation</w:t>
      </w:r>
    </w:p>
    <w:p w14:paraId="7B4C5970" w14:textId="54D35E82" w:rsidR="00106E00" w:rsidRDefault="00106E00" w:rsidP="00106E00">
      <w:pPr>
        <w:rPr>
          <w:lang w:eastAsia="en-US"/>
        </w:rPr>
      </w:pPr>
      <w:r>
        <w:rPr>
          <w:lang w:eastAsia="en-US"/>
        </w:rPr>
        <w:fldChar w:fldCharType="begin"/>
      </w:r>
      <w:r>
        <w:rPr>
          <w:lang w:eastAsia="en-US"/>
        </w:rPr>
        <w:instrText xml:space="preserve"> REF _Ref536830599 \h </w:instrText>
      </w:r>
      <w:r>
        <w:rPr>
          <w:lang w:eastAsia="en-US"/>
        </w:rPr>
      </w:r>
      <w:r>
        <w:rPr>
          <w:lang w:eastAsia="en-US"/>
        </w:rPr>
        <w:fldChar w:fldCharType="separate"/>
      </w:r>
      <w:r w:rsidR="00C845DC">
        <w:t xml:space="preserve">Table </w:t>
      </w:r>
      <w:r w:rsidR="00C845DC">
        <w:rPr>
          <w:noProof/>
        </w:rPr>
        <w:t>1</w:t>
      </w:r>
      <w:r>
        <w:rPr>
          <w:lang w:eastAsia="en-US"/>
        </w:rPr>
        <w:fldChar w:fldCharType="end"/>
      </w:r>
      <w:r>
        <w:rPr>
          <w:lang w:eastAsia="en-US"/>
        </w:rPr>
        <w:t xml:space="preserve"> shows that significant power saving gain can be realized with dynamic BWP switching for a serving cell. For the case of carrier aggregation (CA), BWP switching can also be applied independently in primary cell (PCell) and secondary cells (SCells). However, there can be more significant</w:t>
      </w:r>
      <w:r w:rsidR="00D720F3">
        <w:rPr>
          <w:lang w:eastAsia="en-US"/>
        </w:rPr>
        <w:t xml:space="preserve"> power saving by introducing a </w:t>
      </w:r>
      <w:r>
        <w:rPr>
          <w:lang w:eastAsia="en-US"/>
        </w:rPr>
        <w:t>BWP without PDCCH monitoring in SCell.</w:t>
      </w:r>
    </w:p>
    <w:p w14:paraId="3B1025E8" w14:textId="77777777" w:rsidR="00106E00" w:rsidRDefault="00106E00" w:rsidP="00106E00">
      <w:pPr>
        <w:rPr>
          <w:lang w:eastAsia="en-US"/>
        </w:rPr>
      </w:pPr>
    </w:p>
    <w:p w14:paraId="758B17CF" w14:textId="03CC46B4" w:rsidR="00106E00" w:rsidRDefault="00106E00" w:rsidP="00106E00">
      <w:pPr>
        <w:rPr>
          <w:lang w:eastAsia="en-US"/>
        </w:rPr>
      </w:pPr>
      <w:r>
        <w:rPr>
          <w:lang w:eastAsia="en-US"/>
        </w:rPr>
        <w:lastRenderedPageBreak/>
        <w:t>LTE Rel-15 intro</w:t>
      </w:r>
      <w:r w:rsidR="00D720F3">
        <w:rPr>
          <w:lang w:eastAsia="en-US"/>
        </w:rPr>
        <w:t xml:space="preserve">duces a new dormant state for </w:t>
      </w:r>
      <w:r>
        <w:rPr>
          <w:lang w:eastAsia="en-US"/>
        </w:rPr>
        <w:t xml:space="preserve">SCell. In the dormant state, UE doesn’t need to monitor PDCCH </w:t>
      </w:r>
      <w:r w:rsidR="00D720F3">
        <w:rPr>
          <w:lang w:eastAsia="en-US"/>
        </w:rPr>
        <w:t>but</w:t>
      </w:r>
      <w:r>
        <w:rPr>
          <w:lang w:eastAsia="en-US"/>
        </w:rPr>
        <w:t xml:space="preserve"> keep</w:t>
      </w:r>
      <w:r w:rsidR="00D720F3">
        <w:rPr>
          <w:lang w:eastAsia="en-US"/>
        </w:rPr>
        <w:t>s</w:t>
      </w:r>
      <w:r>
        <w:rPr>
          <w:lang w:eastAsia="en-US"/>
        </w:rPr>
        <w:t xml:space="preserve"> periodic measurements and reports. The main benefit </w:t>
      </w:r>
      <w:r w:rsidR="00D720F3">
        <w:rPr>
          <w:lang w:eastAsia="en-US"/>
        </w:rPr>
        <w:t>is faster recovery</w:t>
      </w:r>
      <w:r>
        <w:rPr>
          <w:lang w:eastAsia="en-US"/>
        </w:rPr>
        <w:t xml:space="preserve"> time to </w:t>
      </w:r>
      <w:r w:rsidR="00D720F3">
        <w:rPr>
          <w:lang w:eastAsia="en-US"/>
        </w:rPr>
        <w:t xml:space="preserve">the </w:t>
      </w:r>
      <w:r>
        <w:rPr>
          <w:lang w:eastAsia="en-US"/>
        </w:rPr>
        <w:t>activated state</w:t>
      </w:r>
      <w:r w:rsidR="00D720F3">
        <w:rPr>
          <w:lang w:eastAsia="en-US"/>
        </w:rPr>
        <w:t>,</w:t>
      </w:r>
      <w:r>
        <w:rPr>
          <w:lang w:eastAsia="en-US"/>
        </w:rPr>
        <w:t xml:space="preserve"> reduced from 24 ms to 8 ms. This feature achieves better balance in UE power saving and SCell efficiency.</w:t>
      </w:r>
    </w:p>
    <w:p w14:paraId="540E3283" w14:textId="77777777" w:rsidR="003B5F65" w:rsidRDefault="003B5F65" w:rsidP="00106E00">
      <w:pPr>
        <w:rPr>
          <w:lang w:eastAsia="en-US"/>
        </w:rPr>
      </w:pPr>
    </w:p>
    <w:p w14:paraId="741D5AEE" w14:textId="5C1083B9" w:rsidR="00106E00" w:rsidRDefault="00106E00" w:rsidP="00106E00">
      <w:pPr>
        <w:rPr>
          <w:lang w:eastAsia="en-US"/>
        </w:rPr>
      </w:pPr>
      <w:r>
        <w:rPr>
          <w:lang w:eastAsia="en-US"/>
        </w:rPr>
        <w:t>For NR, suspending PDCCH monitoring doesn’t require a new SCell sta</w:t>
      </w:r>
      <w:r w:rsidR="00D720F3">
        <w:rPr>
          <w:lang w:eastAsia="en-US"/>
        </w:rPr>
        <w:t xml:space="preserve">te. In fact, switching UE to a </w:t>
      </w:r>
      <w:r>
        <w:rPr>
          <w:lang w:eastAsia="en-US"/>
        </w:rPr>
        <w:t xml:space="preserve">BWP without PDCCH monitoring can effectively create the dormant behaviour. Since BWP switching delay is only 2-3 ms, realizing SCell </w:t>
      </w:r>
      <w:r w:rsidR="00D720F3">
        <w:rPr>
          <w:lang w:eastAsia="en-US"/>
        </w:rPr>
        <w:t>power saving</w:t>
      </w:r>
      <w:r>
        <w:rPr>
          <w:lang w:eastAsia="en-US"/>
        </w:rPr>
        <w:t xml:space="preserve"> </w:t>
      </w:r>
      <w:r w:rsidR="00D720F3">
        <w:rPr>
          <w:lang w:eastAsia="en-US"/>
        </w:rPr>
        <w:t>via</w:t>
      </w:r>
      <w:r>
        <w:rPr>
          <w:lang w:eastAsia="en-US"/>
        </w:rPr>
        <w:t xml:space="preserve"> BWP switching can achieve faster access switching time than LTE. Better UE power saving and SCell efficiency than LTE can therefore be realized.</w:t>
      </w:r>
    </w:p>
    <w:p w14:paraId="25364AAF" w14:textId="77777777" w:rsidR="00106E00" w:rsidRDefault="00106E00" w:rsidP="00106E00">
      <w:pPr>
        <w:rPr>
          <w:lang w:eastAsia="en-US"/>
        </w:rPr>
      </w:pPr>
    </w:p>
    <w:p w14:paraId="2EDBD68B" w14:textId="7338E6FD" w:rsidR="00106E00" w:rsidRPr="008A7975" w:rsidRDefault="00106E00" w:rsidP="00106E00">
      <w:pPr>
        <w:rPr>
          <w:rStyle w:val="Strong"/>
        </w:rPr>
      </w:pPr>
      <w:r>
        <w:rPr>
          <w:rStyle w:val="Strong"/>
          <w:u w:val="single"/>
        </w:rPr>
        <w:t>Proposal 3</w:t>
      </w:r>
      <w:r w:rsidRPr="008A7975">
        <w:rPr>
          <w:rStyle w:val="Strong"/>
        </w:rPr>
        <w:t xml:space="preserve">: </w:t>
      </w:r>
      <w:r>
        <w:rPr>
          <w:rStyle w:val="Strong"/>
        </w:rPr>
        <w:t xml:space="preserve">Support </w:t>
      </w:r>
      <w:r w:rsidR="00D720F3">
        <w:rPr>
          <w:rStyle w:val="Strong"/>
        </w:rPr>
        <w:t xml:space="preserve">a </w:t>
      </w:r>
      <w:r w:rsidRPr="008A7975">
        <w:rPr>
          <w:rStyle w:val="Strong"/>
        </w:rPr>
        <w:t xml:space="preserve">BWP </w:t>
      </w:r>
      <w:r w:rsidR="00D720F3">
        <w:rPr>
          <w:rStyle w:val="Strong"/>
        </w:rPr>
        <w:t xml:space="preserve">without PDCCH monitoring </w:t>
      </w:r>
      <w:r>
        <w:rPr>
          <w:rStyle w:val="Strong"/>
        </w:rPr>
        <w:t>for SCell in</w:t>
      </w:r>
      <w:r w:rsidRPr="008A7975">
        <w:rPr>
          <w:rStyle w:val="Strong"/>
        </w:rPr>
        <w:t xml:space="preserve"> Rel-16 to </w:t>
      </w:r>
      <w:r w:rsidR="00D720F3">
        <w:rPr>
          <w:rStyle w:val="Strong"/>
        </w:rPr>
        <w:t>allow UE dormancy and realize faster SCell access switching than LTE by exploiting the short BWP switching time</w:t>
      </w:r>
      <w:r w:rsidRPr="008A7975">
        <w:rPr>
          <w:rStyle w:val="Strong"/>
        </w:rPr>
        <w:t>.</w:t>
      </w:r>
    </w:p>
    <w:p w14:paraId="42C26A76" w14:textId="77777777" w:rsidR="00106E00" w:rsidRDefault="00106E00" w:rsidP="00106E00">
      <w:pPr>
        <w:rPr>
          <w:lang w:eastAsia="en-US"/>
        </w:rPr>
      </w:pPr>
    </w:p>
    <w:p w14:paraId="377B1426" w14:textId="77777777" w:rsidR="00106E00" w:rsidRDefault="00106E00" w:rsidP="00106E00">
      <w:pPr>
        <w:rPr>
          <w:lang w:eastAsia="en-US"/>
        </w:rPr>
      </w:pPr>
      <w:r>
        <w:rPr>
          <w:lang w:eastAsia="en-US"/>
        </w:rPr>
        <w:t>From field experience, SCell is mainly utilized to offload large packets on PCell. For the case where data size is small, data will not split to SCell. When dynamic BWP switching is utilized in PCell and small-BW is applied when PCell data size is small, disabling SCell PDCCH monitoring when PCell is in small-BW BWP can eliminate dummy PDCCH monitoring power in SCell. When PCell is in large-BW BWP, enabling SCell offloading can realize faster data delivery. In this way, power saving and system performance can be best balanced.</w:t>
      </w:r>
    </w:p>
    <w:p w14:paraId="07C0C322" w14:textId="77777777" w:rsidR="00106E00" w:rsidRDefault="00106E00" w:rsidP="00106E00">
      <w:pPr>
        <w:rPr>
          <w:lang w:eastAsia="en-US"/>
        </w:rPr>
      </w:pPr>
    </w:p>
    <w:p w14:paraId="090AB437" w14:textId="77777777" w:rsidR="00106E00" w:rsidRDefault="00106E00" w:rsidP="00106E00">
      <w:pPr>
        <w:rPr>
          <w:lang w:eastAsia="en-US"/>
        </w:rPr>
      </w:pPr>
      <w:r>
        <w:rPr>
          <w:lang w:eastAsia="en-US"/>
        </w:rPr>
        <w:t>Although cross-carrier scheduling can be used to switching SCell BWP, there are two drawbacks:</w:t>
      </w:r>
    </w:p>
    <w:p w14:paraId="7AB052AE" w14:textId="4A849E33" w:rsidR="00106E00" w:rsidRPr="003C7313" w:rsidRDefault="00106E00" w:rsidP="00106E00">
      <w:pPr>
        <w:pStyle w:val="ListParagraph"/>
        <w:numPr>
          <w:ilvl w:val="0"/>
          <w:numId w:val="37"/>
        </w:numPr>
        <w:rPr>
          <w:lang w:eastAsia="en-US"/>
        </w:rPr>
      </w:pPr>
      <w:r w:rsidRPr="003C7313">
        <w:rPr>
          <w:lang w:eastAsia="en-US"/>
        </w:rPr>
        <w:t>If SCell data</w:t>
      </w:r>
      <w:r>
        <w:rPr>
          <w:lang w:eastAsia="en-US"/>
        </w:rPr>
        <w:t xml:space="preserve"> is always scheduled in PCell</w:t>
      </w:r>
      <w:r w:rsidRPr="003C7313">
        <w:rPr>
          <w:lang w:eastAsia="en-US"/>
        </w:rPr>
        <w:t>, PCell control resource</w:t>
      </w:r>
      <w:r>
        <w:rPr>
          <w:lang w:eastAsia="en-US"/>
        </w:rPr>
        <w:t xml:space="preserve"> will be occupied, and such design is not scalable for larger </w:t>
      </w:r>
      <w:r w:rsidR="00D720F3">
        <w:rPr>
          <w:lang w:eastAsia="en-US"/>
        </w:rPr>
        <w:t>amount</w:t>
      </w:r>
      <w:r>
        <w:rPr>
          <w:lang w:eastAsia="en-US"/>
        </w:rPr>
        <w:t xml:space="preserve"> of SCells.</w:t>
      </w:r>
    </w:p>
    <w:p w14:paraId="5960DFF6" w14:textId="4A1DA974" w:rsidR="00106E00" w:rsidRDefault="00106E00" w:rsidP="00106E00">
      <w:pPr>
        <w:pStyle w:val="ListParagraph"/>
        <w:numPr>
          <w:ilvl w:val="0"/>
          <w:numId w:val="37"/>
        </w:numPr>
        <w:rPr>
          <w:lang w:eastAsia="en-US"/>
        </w:rPr>
      </w:pPr>
      <w:r w:rsidRPr="003C7313">
        <w:rPr>
          <w:lang w:eastAsia="en-US"/>
        </w:rPr>
        <w:t xml:space="preserve">If network wants to switching back to self-carrier scheduling on SCell after SCell is switched to a normal BWP, it relies on RRC reconfiguration which will cause long latency and </w:t>
      </w:r>
      <w:r w:rsidR="00D720F3">
        <w:rPr>
          <w:lang w:eastAsia="en-US"/>
        </w:rPr>
        <w:t>break</w:t>
      </w:r>
      <w:r w:rsidRPr="003C7313">
        <w:rPr>
          <w:lang w:eastAsia="en-US"/>
        </w:rPr>
        <w:t xml:space="preserve"> the benefit of fast SCell access switching.</w:t>
      </w:r>
    </w:p>
    <w:p w14:paraId="747CB8DB" w14:textId="77777777" w:rsidR="00106E00" w:rsidRDefault="00106E00" w:rsidP="00106E00">
      <w:pPr>
        <w:rPr>
          <w:lang w:eastAsia="en-US"/>
        </w:rPr>
      </w:pPr>
      <w:r>
        <w:rPr>
          <w:lang w:eastAsia="en-US"/>
        </w:rPr>
        <w:t>It is therefore suggested that bundled BWP switching between PCell and SCell can be supported in Rel-16 in order to minimize PCell control resource overhead</w:t>
      </w:r>
      <w:r w:rsidRPr="003D1566">
        <w:rPr>
          <w:lang w:eastAsia="en-US"/>
        </w:rPr>
        <w:t xml:space="preserve"> </w:t>
      </w:r>
      <w:r>
        <w:rPr>
          <w:lang w:eastAsia="en-US"/>
        </w:rPr>
        <w:t>as well as ensuring fast SCell access switching.</w:t>
      </w:r>
    </w:p>
    <w:p w14:paraId="6FCC9740" w14:textId="77777777" w:rsidR="00106E00" w:rsidRDefault="00106E00" w:rsidP="00106E00">
      <w:pPr>
        <w:rPr>
          <w:lang w:eastAsia="en-US"/>
        </w:rPr>
      </w:pPr>
    </w:p>
    <w:p w14:paraId="16D36F75" w14:textId="77777777" w:rsidR="00106E00" w:rsidRDefault="00106E00" w:rsidP="00106E00">
      <w:pPr>
        <w:pStyle w:val="B1"/>
        <w:spacing w:before="120" w:after="120"/>
        <w:ind w:left="0" w:firstLine="0"/>
        <w:jc w:val="both"/>
      </w:pPr>
      <w:r w:rsidRPr="00EE319F">
        <w:t xml:space="preserve">More specifically, among all serving cells, some cells are selected as </w:t>
      </w:r>
      <w:r w:rsidRPr="00EE319F">
        <w:rPr>
          <w:rStyle w:val="Emphasis"/>
        </w:rPr>
        <w:t>leader cells</w:t>
      </w:r>
      <w:r w:rsidRPr="00EE319F">
        <w:t xml:space="preserve"> for adaptation of power consumption configuration; each leader cell is associate</w:t>
      </w:r>
      <w:r>
        <w:t>d</w:t>
      </w:r>
      <w:r w:rsidRPr="00EE319F">
        <w:t xml:space="preserve"> with a set of </w:t>
      </w:r>
      <w:r w:rsidRPr="00EE319F">
        <w:rPr>
          <w:rStyle w:val="Emphasis"/>
        </w:rPr>
        <w:t>follower cells</w:t>
      </w:r>
      <w:r w:rsidRPr="00EE319F">
        <w:t xml:space="preserve">. The key idea is the active power consumption configuration of a follower cell is determined by that of the associated leader cell, which implies </w:t>
      </w:r>
      <w:r>
        <w:t xml:space="preserve">that </w:t>
      </w:r>
      <w:r w:rsidRPr="00EE319F">
        <w:t>a switch of power consumption configuration in a leader cell initiates a configuration switch in the assoc</w:t>
      </w:r>
      <w:r>
        <w:t xml:space="preserve">iated follower cells. See </w:t>
      </w:r>
      <w:r>
        <w:fldChar w:fldCharType="begin"/>
      </w:r>
      <w:r>
        <w:instrText xml:space="preserve"> REF _Ref535013090 \h </w:instrText>
      </w:r>
      <w:r>
        <w:fldChar w:fldCharType="separate"/>
      </w:r>
      <w:r w:rsidR="007B1CFE">
        <w:t xml:space="preserve">Figure </w:t>
      </w:r>
      <w:r w:rsidR="007B1CFE">
        <w:rPr>
          <w:noProof/>
        </w:rPr>
        <w:t>2</w:t>
      </w:r>
      <w:r>
        <w:fldChar w:fldCharType="end"/>
      </w:r>
      <w:r w:rsidRPr="00EE319F">
        <w:t xml:space="preserve"> as an example. In the figure, the leader cell is associated with </w:t>
      </w:r>
      <w:r>
        <w:t>follower</w:t>
      </w:r>
      <w:r w:rsidRPr="00EE319F">
        <w:t xml:space="preserve"> cell 1 and follower cell 2. When UE adapts from BWP</w:t>
      </w:r>
      <w:r>
        <w:t xml:space="preserve"> 1 to BWP 3 in the leader cell, this adaptation initiates the adaptation in the two follower cells. In follower cell 1, adaptation is from BWP 1 to BWP 3. In follower cell 2, adaptation is from BWP 1 to BWP 2, which implies BWP 1 of the leader cell and BWP 1 of follower cell 2 are bundled; BWP 3 of the leader cell and BWP 2 of follower cell 2 are bundled. The bundling relation can be simply based on the BWP index or a combination of the BWP index and some predefined conditions.  </w:t>
      </w:r>
    </w:p>
    <w:p w14:paraId="4867A30F" w14:textId="77777777" w:rsidR="00106E00" w:rsidRDefault="00106E00" w:rsidP="00106E00">
      <w:pPr>
        <w:keepNext/>
        <w:spacing w:before="240" w:after="120"/>
        <w:jc w:val="center"/>
      </w:pPr>
      <w:r>
        <w:rPr>
          <w:noProof/>
          <w:lang w:val="en-US" w:eastAsia="zh-TW"/>
        </w:rPr>
        <w:drawing>
          <wp:inline distT="0" distB="0" distL="0" distR="0" wp14:anchorId="4171126C" wp14:editId="00474EAA">
            <wp:extent cx="3627112" cy="207765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56328" cy="2151672"/>
                    </a:xfrm>
                    <a:prstGeom prst="rect">
                      <a:avLst/>
                    </a:prstGeom>
                    <a:noFill/>
                    <a:ln>
                      <a:noFill/>
                    </a:ln>
                  </pic:spPr>
                </pic:pic>
              </a:graphicData>
            </a:graphic>
          </wp:inline>
        </w:drawing>
      </w:r>
    </w:p>
    <w:p w14:paraId="4AE76232" w14:textId="77777777" w:rsidR="00106E00" w:rsidRDefault="00106E00" w:rsidP="00106E00">
      <w:pPr>
        <w:pStyle w:val="Caption"/>
        <w:jc w:val="center"/>
      </w:pPr>
      <w:bookmarkStart w:id="7" w:name="_Ref535013090"/>
      <w:r>
        <w:t xml:space="preserve">Figure </w:t>
      </w:r>
      <w:r w:rsidR="00F106D2">
        <w:rPr>
          <w:noProof/>
        </w:rPr>
        <w:fldChar w:fldCharType="begin"/>
      </w:r>
      <w:r w:rsidR="00F106D2">
        <w:rPr>
          <w:noProof/>
        </w:rPr>
        <w:instrText xml:space="preserve"> SEQ Figure \* ARABIC </w:instrText>
      </w:r>
      <w:r w:rsidR="00F106D2">
        <w:rPr>
          <w:noProof/>
        </w:rPr>
        <w:fldChar w:fldCharType="separate"/>
      </w:r>
      <w:r w:rsidR="00610787">
        <w:rPr>
          <w:noProof/>
        </w:rPr>
        <w:t>2</w:t>
      </w:r>
      <w:r w:rsidR="00F106D2">
        <w:rPr>
          <w:noProof/>
        </w:rPr>
        <w:fldChar w:fldCharType="end"/>
      </w:r>
      <w:bookmarkEnd w:id="7"/>
      <w:r>
        <w:t xml:space="preserve">: </w:t>
      </w:r>
      <w:r w:rsidRPr="00106E52">
        <w:t>BWPs in leader cell and follower cells are bundled</w:t>
      </w:r>
      <w:r>
        <w:br/>
      </w:r>
    </w:p>
    <w:p w14:paraId="38AC14D8" w14:textId="77777777" w:rsidR="00106E00" w:rsidRPr="008A7975" w:rsidRDefault="00106E00" w:rsidP="00106E00">
      <w:pPr>
        <w:rPr>
          <w:rStyle w:val="Strong"/>
        </w:rPr>
      </w:pPr>
      <w:r>
        <w:rPr>
          <w:rStyle w:val="Strong"/>
          <w:u w:val="single"/>
        </w:rPr>
        <w:lastRenderedPageBreak/>
        <w:t>Proposal 4</w:t>
      </w:r>
      <w:r w:rsidRPr="008A7975">
        <w:rPr>
          <w:rStyle w:val="Strong"/>
        </w:rPr>
        <w:t>: In the case of carrier aggregation, some cells are selected as leader cells; each leader cell is associate</w:t>
      </w:r>
      <w:r>
        <w:rPr>
          <w:rStyle w:val="Strong"/>
        </w:rPr>
        <w:t>d</w:t>
      </w:r>
      <w:r w:rsidRPr="008A7975">
        <w:rPr>
          <w:rStyle w:val="Strong"/>
        </w:rPr>
        <w:t xml:space="preserve"> with a set of follower cells. An adaptation of power consumption configuration in a leader cell initiates a configuration adaptation in the associated follower cells.</w:t>
      </w:r>
    </w:p>
    <w:p w14:paraId="3CA87D82" w14:textId="28203221" w:rsidR="00106E00" w:rsidRDefault="00106E00" w:rsidP="00106E00">
      <w:pPr>
        <w:pStyle w:val="Caption"/>
        <w:rPr>
          <w:rStyle w:val="Emphasis"/>
          <w:rFonts w:cs="Arial"/>
          <w:b w:val="0"/>
          <w:i w:val="0"/>
        </w:rPr>
      </w:pPr>
      <w:r>
        <w:rPr>
          <w:rStyle w:val="Emphasis"/>
          <w:rFonts w:cs="Arial"/>
          <w:b w:val="0"/>
          <w:i w:val="0"/>
        </w:rPr>
        <w:t>Note that either the PCell or the SCell can be a leader cell</w:t>
      </w:r>
      <w:r w:rsidRPr="003D1566">
        <w:rPr>
          <w:rStyle w:val="Emphasis"/>
          <w:rFonts w:cs="Arial"/>
          <w:b w:val="0"/>
          <w:i w:val="0"/>
        </w:rPr>
        <w:t>.</w:t>
      </w:r>
      <w:r w:rsidR="00D720F3">
        <w:rPr>
          <w:rStyle w:val="Emphasis"/>
          <w:rFonts w:cs="Arial"/>
          <w:b w:val="0"/>
          <w:i w:val="0"/>
        </w:rPr>
        <w:t xml:space="preserve"> The bundling should</w:t>
      </w:r>
      <w:r>
        <w:rPr>
          <w:rStyle w:val="Emphasis"/>
          <w:rFonts w:cs="Arial"/>
          <w:b w:val="0"/>
          <w:i w:val="0"/>
        </w:rPr>
        <w:t xml:space="preserve"> be flexible so as to reduce the control overhead for the commonly used serving cell settings.</w:t>
      </w:r>
    </w:p>
    <w:p w14:paraId="26E3B24E" w14:textId="6A2A0730" w:rsidR="00106E00" w:rsidRDefault="00106E00" w:rsidP="00106E00">
      <w:r>
        <w:t xml:space="preserve">In </w:t>
      </w:r>
      <w:r>
        <w:fldChar w:fldCharType="begin"/>
      </w:r>
      <w:r>
        <w:instrText xml:space="preserve"> REF _Ref534904200 \n \h </w:instrText>
      </w:r>
      <w:r>
        <w:fldChar w:fldCharType="separate"/>
      </w:r>
      <w:r w:rsidR="00C845DC">
        <w:t>[1]</w:t>
      </w:r>
      <w:r>
        <w:fldChar w:fldCharType="end"/>
      </w:r>
      <w:r>
        <w:t xml:space="preserve">, we evaluate the power saving benefits in SCell for the setting of one PCell and one SCell. Compared with the setting where PCell and SCell apply independent BWP switching, incorporating </w:t>
      </w:r>
      <w:r w:rsidR="00D720F3">
        <w:t xml:space="preserve">BWP-based </w:t>
      </w:r>
      <w:r>
        <w:t xml:space="preserve">SCell </w:t>
      </w:r>
      <w:r w:rsidR="00D720F3">
        <w:t>power-saving</w:t>
      </w:r>
      <w:r>
        <w:t xml:space="preserve"> and bundled BWP switching with PCell can realize 52% and 65% power saving </w:t>
      </w:r>
      <w:r w:rsidR="00D720F3">
        <w:t xml:space="preserve">gain </w:t>
      </w:r>
      <w:r>
        <w:t xml:space="preserve">for the FTP/Video and IM traffic models mixed with a small-data service in background. This is shown in </w:t>
      </w:r>
      <w:r>
        <w:fldChar w:fldCharType="begin"/>
      </w:r>
      <w:r>
        <w:instrText xml:space="preserve"> REF _Ref536830600 \h </w:instrText>
      </w:r>
      <w:r>
        <w:fldChar w:fldCharType="separate"/>
      </w:r>
      <w:r w:rsidR="007B1CFE">
        <w:t xml:space="preserve">Table </w:t>
      </w:r>
      <w:r w:rsidR="007B1CFE">
        <w:rPr>
          <w:noProof/>
        </w:rPr>
        <w:t>2</w:t>
      </w:r>
      <w:r>
        <w:fldChar w:fldCharType="end"/>
      </w:r>
      <w:r>
        <w:t xml:space="preserve"> quoted from </w:t>
      </w:r>
      <w:r>
        <w:fldChar w:fldCharType="begin"/>
      </w:r>
      <w:r>
        <w:instrText xml:space="preserve"> REF _Ref534904200 \n \h </w:instrText>
      </w:r>
      <w:r>
        <w:fldChar w:fldCharType="separate"/>
      </w:r>
      <w:r w:rsidR="00C845DC">
        <w:t>[1]</w:t>
      </w:r>
      <w:r>
        <w:fldChar w:fldCharType="end"/>
      </w:r>
      <w:r>
        <w:t>. Therefore, we have</w:t>
      </w:r>
    </w:p>
    <w:p w14:paraId="083C1828" w14:textId="6B9B7620" w:rsidR="00106E00" w:rsidRPr="00C650E9" w:rsidRDefault="00106E00" w:rsidP="00106E00">
      <w:pPr>
        <w:rPr>
          <w:b/>
          <w:i/>
        </w:rPr>
      </w:pPr>
      <w:r>
        <w:br/>
      </w:r>
      <w:r w:rsidRPr="00C650E9">
        <w:rPr>
          <w:rStyle w:val="Strong"/>
          <w:i/>
        </w:rPr>
        <w:t xml:space="preserve">Observation </w:t>
      </w:r>
      <w:r>
        <w:rPr>
          <w:rStyle w:val="Strong"/>
          <w:i/>
        </w:rPr>
        <w:t>3</w:t>
      </w:r>
      <w:r w:rsidRPr="00C650E9">
        <w:rPr>
          <w:rStyle w:val="Strong"/>
          <w:b w:val="0"/>
        </w:rPr>
        <w:t>:</w:t>
      </w:r>
      <w:r w:rsidRPr="00C650E9">
        <w:rPr>
          <w:b/>
          <w:i/>
        </w:rPr>
        <w:t xml:space="preserve"> </w:t>
      </w:r>
      <w:r w:rsidRPr="00C650E9">
        <w:rPr>
          <w:rStyle w:val="Emphasis"/>
          <w:b/>
          <w:i w:val="0"/>
        </w:rPr>
        <w:t xml:space="preserve">Bundled BWP switching </w:t>
      </w:r>
      <w:r w:rsidR="00610787">
        <w:rPr>
          <w:rStyle w:val="Emphasis"/>
          <w:b/>
          <w:i w:val="0"/>
        </w:rPr>
        <w:t>for</w:t>
      </w:r>
      <w:r w:rsidRPr="00C650E9">
        <w:rPr>
          <w:rStyle w:val="Emphasis"/>
          <w:b/>
          <w:i w:val="0"/>
        </w:rPr>
        <w:t xml:space="preserve"> BWP-based SCell </w:t>
      </w:r>
      <w:r w:rsidR="00610787">
        <w:rPr>
          <w:rStyle w:val="Emphasis"/>
          <w:b/>
          <w:i w:val="0"/>
        </w:rPr>
        <w:t>power saving</w:t>
      </w:r>
      <w:r w:rsidRPr="00C650E9">
        <w:rPr>
          <w:rStyle w:val="Emphasis"/>
          <w:b/>
          <w:i w:val="0"/>
        </w:rPr>
        <w:t xml:space="preserve"> can realize 47% power saving on SCell by the effective reduction in dummy PDCCH monitoring.</w:t>
      </w:r>
    </w:p>
    <w:p w14:paraId="04776464" w14:textId="6112C5D9" w:rsidR="00106E00" w:rsidRPr="008A7975" w:rsidRDefault="00106E00" w:rsidP="00106E00">
      <w:pPr>
        <w:rPr>
          <w:rStyle w:val="Strong"/>
        </w:rPr>
      </w:pPr>
      <w:r>
        <w:br/>
      </w:r>
      <w:r>
        <w:rPr>
          <w:rStyle w:val="Strong"/>
          <w:u w:val="single"/>
        </w:rPr>
        <w:t>Proposal 5</w:t>
      </w:r>
      <w:r w:rsidRPr="008A7975">
        <w:rPr>
          <w:rStyle w:val="Strong"/>
        </w:rPr>
        <w:t xml:space="preserve">: Bundled BWP switching for carrier aggregation is considered for NR Rel-16 to realize significant power saving gain by incorporating </w:t>
      </w:r>
      <w:r>
        <w:rPr>
          <w:rStyle w:val="Strong"/>
        </w:rPr>
        <w:t>SCell BWP</w:t>
      </w:r>
      <w:r w:rsidR="00610787">
        <w:rPr>
          <w:rStyle w:val="Strong"/>
        </w:rPr>
        <w:t xml:space="preserve"> without PDCCH</w:t>
      </w:r>
      <w:r w:rsidRPr="008A7975">
        <w:rPr>
          <w:rStyle w:val="Strong"/>
        </w:rPr>
        <w:t xml:space="preserve">. </w:t>
      </w:r>
    </w:p>
    <w:p w14:paraId="73530A18" w14:textId="4AA51B72" w:rsidR="00106E00" w:rsidRDefault="00106E00" w:rsidP="00106E00">
      <w:pPr>
        <w:pStyle w:val="Caption"/>
        <w:keepNext/>
        <w:jc w:val="center"/>
      </w:pPr>
      <w:bookmarkStart w:id="8" w:name="_Ref535041896"/>
      <w:r>
        <w:br/>
      </w:r>
      <w:bookmarkStart w:id="9" w:name="_Ref536830600"/>
      <w:r>
        <w:t xml:space="preserve">Table </w:t>
      </w:r>
      <w:r w:rsidR="00F106D2">
        <w:rPr>
          <w:noProof/>
        </w:rPr>
        <w:fldChar w:fldCharType="begin"/>
      </w:r>
      <w:r w:rsidR="00F106D2">
        <w:rPr>
          <w:noProof/>
        </w:rPr>
        <w:instrText xml:space="preserve"> SEQ Table \* ARABIC </w:instrText>
      </w:r>
      <w:r w:rsidR="00F106D2">
        <w:rPr>
          <w:noProof/>
        </w:rPr>
        <w:fldChar w:fldCharType="separate"/>
      </w:r>
      <w:r w:rsidR="001B2C61">
        <w:rPr>
          <w:noProof/>
        </w:rPr>
        <w:t>2</w:t>
      </w:r>
      <w:r w:rsidR="00F106D2">
        <w:rPr>
          <w:noProof/>
        </w:rPr>
        <w:fldChar w:fldCharType="end"/>
      </w:r>
      <w:bookmarkEnd w:id="8"/>
      <w:bookmarkEnd w:id="9"/>
      <w:r>
        <w:t xml:space="preserve">: Evaluation results with </w:t>
      </w:r>
      <w:r w:rsidR="00610787">
        <w:t xml:space="preserve">BWP-based </w:t>
      </w:r>
      <w:r w:rsidRPr="00C76B88">
        <w:t>SCell</w:t>
      </w:r>
      <w:r w:rsidR="00610787">
        <w:t xml:space="preserve"> power saving</w:t>
      </w:r>
      <w:r w:rsidRPr="00C76B88">
        <w:t xml:space="preserve"> </w:t>
      </w:r>
      <w:r w:rsidR="00610787">
        <w:t>and bundled BWP switching</w:t>
      </w: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693"/>
        <w:gridCol w:w="2711"/>
      </w:tblGrid>
      <w:tr w:rsidR="00106E00" w14:paraId="741C8313" w14:textId="77777777" w:rsidTr="00D720F3">
        <w:trPr>
          <w:trHeight w:val="300"/>
          <w:jc w:val="center"/>
        </w:trPr>
        <w:tc>
          <w:tcPr>
            <w:tcW w:w="4248" w:type="dxa"/>
            <w:shd w:val="clear" w:color="auto" w:fill="auto"/>
            <w:noWrap/>
            <w:vAlign w:val="bottom"/>
            <w:hideMark/>
          </w:tcPr>
          <w:p w14:paraId="53B73CA5" w14:textId="77777777" w:rsidR="00106E00" w:rsidRPr="00F81058" w:rsidRDefault="00106E00" w:rsidP="00D720F3">
            <w:pPr>
              <w:jc w:val="center"/>
              <w:rPr>
                <w:rFonts w:ascii="Calibri" w:hAnsi="Calibri"/>
                <w:b/>
                <w:color w:val="000000"/>
                <w:sz w:val="22"/>
                <w:szCs w:val="22"/>
              </w:rPr>
            </w:pPr>
            <w:r w:rsidRPr="00F81058">
              <w:rPr>
                <w:rFonts w:ascii="Calibri" w:hAnsi="Calibri"/>
                <w:b/>
                <w:color w:val="000000"/>
                <w:sz w:val="22"/>
                <w:szCs w:val="22"/>
              </w:rPr>
              <w:t>Metric</w:t>
            </w:r>
          </w:p>
        </w:tc>
        <w:tc>
          <w:tcPr>
            <w:tcW w:w="2693" w:type="dxa"/>
            <w:shd w:val="clear" w:color="auto" w:fill="auto"/>
            <w:noWrap/>
            <w:vAlign w:val="bottom"/>
            <w:hideMark/>
          </w:tcPr>
          <w:p w14:paraId="379E5E95" w14:textId="77777777" w:rsidR="00106E00" w:rsidRPr="00F81058" w:rsidRDefault="00106E00" w:rsidP="00D720F3">
            <w:pPr>
              <w:jc w:val="center"/>
              <w:rPr>
                <w:rFonts w:ascii="Calibri" w:hAnsi="Calibri"/>
                <w:b/>
                <w:color w:val="000000"/>
                <w:sz w:val="22"/>
                <w:szCs w:val="22"/>
              </w:rPr>
            </w:pPr>
            <w:r w:rsidRPr="00F81058">
              <w:rPr>
                <w:rFonts w:ascii="Calibri" w:hAnsi="Calibri"/>
                <w:b/>
                <w:color w:val="000000"/>
                <w:sz w:val="22"/>
                <w:szCs w:val="22"/>
              </w:rPr>
              <w:t>FTP/Video</w:t>
            </w:r>
          </w:p>
          <w:p w14:paraId="519F4F66" w14:textId="77777777" w:rsidR="00106E00" w:rsidRPr="00F81058" w:rsidRDefault="00106E00" w:rsidP="00D720F3">
            <w:pPr>
              <w:jc w:val="center"/>
              <w:rPr>
                <w:rFonts w:ascii="Calibri" w:hAnsi="Calibri"/>
                <w:b/>
                <w:color w:val="000000"/>
                <w:sz w:val="22"/>
                <w:szCs w:val="22"/>
              </w:rPr>
            </w:pPr>
            <w:r w:rsidRPr="00F81058">
              <w:rPr>
                <w:rFonts w:ascii="Calibri" w:hAnsi="Calibri"/>
                <w:b/>
                <w:color w:val="000000"/>
                <w:sz w:val="22"/>
                <w:szCs w:val="22"/>
              </w:rPr>
              <w:t>with background traffic</w:t>
            </w:r>
          </w:p>
        </w:tc>
        <w:tc>
          <w:tcPr>
            <w:tcW w:w="2711" w:type="dxa"/>
            <w:shd w:val="clear" w:color="auto" w:fill="auto"/>
            <w:noWrap/>
            <w:vAlign w:val="bottom"/>
            <w:hideMark/>
          </w:tcPr>
          <w:p w14:paraId="67B5CAA7" w14:textId="77777777" w:rsidR="00106E00" w:rsidRPr="00F81058" w:rsidRDefault="00106E00" w:rsidP="00D720F3">
            <w:pPr>
              <w:jc w:val="center"/>
              <w:rPr>
                <w:rFonts w:ascii="Calibri" w:hAnsi="Calibri"/>
                <w:b/>
                <w:color w:val="000000"/>
                <w:sz w:val="22"/>
                <w:szCs w:val="22"/>
              </w:rPr>
            </w:pPr>
            <w:r w:rsidRPr="00F81058">
              <w:rPr>
                <w:rFonts w:ascii="Calibri" w:hAnsi="Calibri"/>
                <w:b/>
                <w:color w:val="000000"/>
                <w:sz w:val="22"/>
                <w:szCs w:val="22"/>
              </w:rPr>
              <w:t>IM</w:t>
            </w:r>
          </w:p>
          <w:p w14:paraId="442C5743" w14:textId="77777777" w:rsidR="00106E00" w:rsidRPr="00F81058" w:rsidRDefault="00106E00" w:rsidP="00D720F3">
            <w:pPr>
              <w:jc w:val="center"/>
              <w:rPr>
                <w:rFonts w:ascii="Calibri" w:hAnsi="Calibri"/>
                <w:b/>
                <w:color w:val="000000"/>
                <w:sz w:val="22"/>
                <w:szCs w:val="22"/>
              </w:rPr>
            </w:pPr>
            <w:r w:rsidRPr="00F81058">
              <w:rPr>
                <w:rFonts w:ascii="Calibri" w:hAnsi="Calibri"/>
                <w:b/>
                <w:color w:val="000000"/>
                <w:sz w:val="22"/>
                <w:szCs w:val="22"/>
              </w:rPr>
              <w:t>with background traffic</w:t>
            </w:r>
          </w:p>
        </w:tc>
      </w:tr>
      <w:tr w:rsidR="00106E00" w14:paraId="64BC3838" w14:textId="77777777" w:rsidTr="00D720F3">
        <w:trPr>
          <w:trHeight w:val="290"/>
          <w:jc w:val="center"/>
        </w:trPr>
        <w:tc>
          <w:tcPr>
            <w:tcW w:w="4248" w:type="dxa"/>
            <w:shd w:val="clear" w:color="auto" w:fill="auto"/>
            <w:noWrap/>
            <w:vAlign w:val="bottom"/>
            <w:hideMark/>
          </w:tcPr>
          <w:p w14:paraId="04DD52A9"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consumption  (relative unit)</w:t>
            </w:r>
          </w:p>
        </w:tc>
        <w:tc>
          <w:tcPr>
            <w:tcW w:w="2693" w:type="dxa"/>
            <w:shd w:val="clear" w:color="auto" w:fill="auto"/>
            <w:noWrap/>
            <w:vAlign w:val="bottom"/>
            <w:hideMark/>
          </w:tcPr>
          <w:p w14:paraId="39B8E075" w14:textId="77777777" w:rsidR="00106E00" w:rsidRDefault="00106E00" w:rsidP="00D720F3">
            <w:pPr>
              <w:jc w:val="center"/>
              <w:rPr>
                <w:rFonts w:ascii="Calibri" w:hAnsi="Calibri"/>
                <w:color w:val="000000"/>
                <w:sz w:val="22"/>
                <w:szCs w:val="22"/>
              </w:rPr>
            </w:pPr>
            <w:r>
              <w:rPr>
                <w:rFonts w:ascii="Calibri" w:hAnsi="Calibri"/>
                <w:color w:val="000000"/>
                <w:sz w:val="22"/>
                <w:szCs w:val="22"/>
              </w:rPr>
              <w:t>19.45</w:t>
            </w:r>
          </w:p>
        </w:tc>
        <w:tc>
          <w:tcPr>
            <w:tcW w:w="2711" w:type="dxa"/>
            <w:shd w:val="clear" w:color="auto" w:fill="auto"/>
            <w:noWrap/>
            <w:vAlign w:val="bottom"/>
            <w:hideMark/>
          </w:tcPr>
          <w:p w14:paraId="0487B1CA" w14:textId="77777777" w:rsidR="00106E00" w:rsidRDefault="00106E00" w:rsidP="00D720F3">
            <w:pPr>
              <w:jc w:val="center"/>
              <w:rPr>
                <w:rFonts w:ascii="Calibri" w:hAnsi="Calibri"/>
                <w:color w:val="000000"/>
                <w:sz w:val="22"/>
                <w:szCs w:val="22"/>
              </w:rPr>
            </w:pPr>
            <w:r>
              <w:rPr>
                <w:rFonts w:ascii="Calibri" w:hAnsi="Calibri"/>
                <w:color w:val="000000"/>
                <w:sz w:val="22"/>
                <w:szCs w:val="22"/>
              </w:rPr>
              <w:t>5.56</w:t>
            </w:r>
          </w:p>
        </w:tc>
      </w:tr>
      <w:tr w:rsidR="00106E00" w14:paraId="314BBE4D" w14:textId="77777777" w:rsidTr="00D720F3">
        <w:trPr>
          <w:trHeight w:val="300"/>
          <w:jc w:val="center"/>
        </w:trPr>
        <w:tc>
          <w:tcPr>
            <w:tcW w:w="4248" w:type="dxa"/>
            <w:shd w:val="clear" w:color="auto" w:fill="auto"/>
            <w:noWrap/>
            <w:vAlign w:val="bottom"/>
            <w:hideMark/>
          </w:tcPr>
          <w:p w14:paraId="23C5B222"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saving ratio (w.r.t. SCell baseline)</w:t>
            </w:r>
          </w:p>
        </w:tc>
        <w:tc>
          <w:tcPr>
            <w:tcW w:w="2693" w:type="dxa"/>
            <w:shd w:val="clear" w:color="auto" w:fill="auto"/>
            <w:noWrap/>
            <w:vAlign w:val="bottom"/>
            <w:hideMark/>
          </w:tcPr>
          <w:p w14:paraId="724F8A81" w14:textId="77777777" w:rsidR="00106E00" w:rsidRPr="00DF5B2D" w:rsidRDefault="00106E00" w:rsidP="00D720F3">
            <w:pPr>
              <w:jc w:val="center"/>
              <w:rPr>
                <w:rFonts w:ascii="Calibri" w:hAnsi="Calibri"/>
                <w:color w:val="0000FF"/>
                <w:sz w:val="22"/>
                <w:szCs w:val="22"/>
              </w:rPr>
            </w:pPr>
            <w:r w:rsidRPr="00DF5B2D">
              <w:rPr>
                <w:rFonts w:ascii="Calibri" w:hAnsi="Calibri"/>
                <w:color w:val="0000FF"/>
                <w:sz w:val="22"/>
                <w:szCs w:val="22"/>
              </w:rPr>
              <w:t>51.18%</w:t>
            </w:r>
          </w:p>
        </w:tc>
        <w:tc>
          <w:tcPr>
            <w:tcW w:w="2711" w:type="dxa"/>
            <w:shd w:val="clear" w:color="auto" w:fill="auto"/>
            <w:noWrap/>
            <w:vAlign w:val="bottom"/>
            <w:hideMark/>
          </w:tcPr>
          <w:p w14:paraId="708173FE" w14:textId="77777777" w:rsidR="00106E00" w:rsidRPr="00DF5B2D" w:rsidRDefault="00106E00" w:rsidP="00D720F3">
            <w:pPr>
              <w:jc w:val="center"/>
              <w:rPr>
                <w:rFonts w:ascii="Calibri" w:hAnsi="Calibri"/>
                <w:color w:val="0000FF"/>
                <w:sz w:val="22"/>
                <w:szCs w:val="22"/>
              </w:rPr>
            </w:pPr>
            <w:r w:rsidRPr="00DF5B2D">
              <w:rPr>
                <w:rFonts w:ascii="Calibri" w:hAnsi="Calibri"/>
                <w:color w:val="0000FF"/>
                <w:sz w:val="22"/>
                <w:szCs w:val="22"/>
              </w:rPr>
              <w:t>67.33%</w:t>
            </w:r>
          </w:p>
        </w:tc>
      </w:tr>
      <w:tr w:rsidR="00106E00" w14:paraId="4F62F398" w14:textId="77777777" w:rsidTr="00D720F3">
        <w:trPr>
          <w:trHeight w:val="300"/>
          <w:jc w:val="center"/>
        </w:trPr>
        <w:tc>
          <w:tcPr>
            <w:tcW w:w="4248" w:type="dxa"/>
            <w:shd w:val="clear" w:color="auto" w:fill="auto"/>
            <w:noWrap/>
            <w:vAlign w:val="bottom"/>
            <w:hideMark/>
          </w:tcPr>
          <w:p w14:paraId="41D06085" w14:textId="77777777" w:rsidR="00106E00" w:rsidRDefault="00106E00" w:rsidP="00D720F3">
            <w:pPr>
              <w:jc w:val="center"/>
              <w:rPr>
                <w:rFonts w:ascii="Calibri" w:hAnsi="Calibri"/>
                <w:color w:val="000000"/>
                <w:sz w:val="22"/>
                <w:szCs w:val="22"/>
              </w:rPr>
            </w:pPr>
          </w:p>
        </w:tc>
        <w:tc>
          <w:tcPr>
            <w:tcW w:w="2693" w:type="dxa"/>
            <w:shd w:val="clear" w:color="auto" w:fill="auto"/>
            <w:noWrap/>
            <w:vAlign w:val="bottom"/>
            <w:hideMark/>
          </w:tcPr>
          <w:p w14:paraId="7213B245" w14:textId="77777777" w:rsidR="00106E00" w:rsidRDefault="00106E00" w:rsidP="00D720F3">
            <w:pPr>
              <w:jc w:val="center"/>
              <w:rPr>
                <w:rFonts w:ascii="Calibri" w:hAnsi="Calibri"/>
                <w:color w:val="000000"/>
                <w:sz w:val="22"/>
                <w:szCs w:val="22"/>
              </w:rPr>
            </w:pPr>
          </w:p>
        </w:tc>
        <w:tc>
          <w:tcPr>
            <w:tcW w:w="2711" w:type="dxa"/>
            <w:shd w:val="clear" w:color="auto" w:fill="auto"/>
            <w:noWrap/>
            <w:vAlign w:val="bottom"/>
            <w:hideMark/>
          </w:tcPr>
          <w:p w14:paraId="78AAE6BE" w14:textId="77777777" w:rsidR="00106E00" w:rsidRDefault="00106E00" w:rsidP="00D720F3">
            <w:pPr>
              <w:jc w:val="center"/>
              <w:rPr>
                <w:sz w:val="20"/>
                <w:szCs w:val="20"/>
              </w:rPr>
            </w:pPr>
          </w:p>
        </w:tc>
      </w:tr>
      <w:tr w:rsidR="00106E00" w14:paraId="770570A6" w14:textId="77777777" w:rsidTr="00D720F3">
        <w:trPr>
          <w:trHeight w:val="290"/>
          <w:jc w:val="center"/>
        </w:trPr>
        <w:tc>
          <w:tcPr>
            <w:tcW w:w="4248" w:type="dxa"/>
            <w:shd w:val="clear" w:color="auto" w:fill="auto"/>
            <w:noWrap/>
            <w:vAlign w:val="bottom"/>
            <w:hideMark/>
          </w:tcPr>
          <w:p w14:paraId="2227EFB4"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(ms)</w:t>
            </w:r>
          </w:p>
        </w:tc>
        <w:tc>
          <w:tcPr>
            <w:tcW w:w="2693" w:type="dxa"/>
            <w:shd w:val="clear" w:color="auto" w:fill="auto"/>
            <w:noWrap/>
            <w:vAlign w:val="bottom"/>
            <w:hideMark/>
          </w:tcPr>
          <w:p w14:paraId="71238BED" w14:textId="77777777" w:rsidR="00106E00" w:rsidRDefault="00106E00" w:rsidP="00D720F3">
            <w:pPr>
              <w:jc w:val="center"/>
              <w:rPr>
                <w:rFonts w:ascii="Calibri" w:hAnsi="Calibri"/>
                <w:color w:val="000000"/>
                <w:sz w:val="22"/>
                <w:szCs w:val="22"/>
              </w:rPr>
            </w:pPr>
            <w:r>
              <w:rPr>
                <w:rFonts w:ascii="Calibri" w:hAnsi="Calibri"/>
                <w:color w:val="000000"/>
                <w:sz w:val="22"/>
                <w:szCs w:val="22"/>
              </w:rPr>
              <w:t>101.56</w:t>
            </w:r>
          </w:p>
        </w:tc>
        <w:tc>
          <w:tcPr>
            <w:tcW w:w="2711" w:type="dxa"/>
            <w:shd w:val="clear" w:color="auto" w:fill="auto"/>
            <w:noWrap/>
            <w:vAlign w:val="bottom"/>
            <w:hideMark/>
          </w:tcPr>
          <w:p w14:paraId="7BBC047F" w14:textId="77777777" w:rsidR="00106E00" w:rsidRDefault="00106E00" w:rsidP="00D720F3">
            <w:pPr>
              <w:jc w:val="center"/>
              <w:rPr>
                <w:rFonts w:ascii="Calibri" w:hAnsi="Calibri"/>
                <w:color w:val="000000"/>
                <w:sz w:val="22"/>
                <w:szCs w:val="22"/>
              </w:rPr>
            </w:pPr>
            <w:r>
              <w:rPr>
                <w:rFonts w:ascii="Calibri" w:hAnsi="Calibri"/>
                <w:color w:val="000000"/>
                <w:sz w:val="22"/>
                <w:szCs w:val="22"/>
              </w:rPr>
              <w:t>120.65</w:t>
            </w:r>
          </w:p>
        </w:tc>
      </w:tr>
      <w:tr w:rsidR="00106E00" w14:paraId="46C54F41" w14:textId="77777777" w:rsidTr="00D720F3">
        <w:trPr>
          <w:trHeight w:val="300"/>
          <w:jc w:val="center"/>
        </w:trPr>
        <w:tc>
          <w:tcPr>
            <w:tcW w:w="4248" w:type="dxa"/>
            <w:shd w:val="clear" w:color="auto" w:fill="auto"/>
            <w:noWrap/>
            <w:vAlign w:val="bottom"/>
            <w:hideMark/>
          </w:tcPr>
          <w:p w14:paraId="26BF7B87"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increment (w.r.t. SCell baseline)</w:t>
            </w:r>
          </w:p>
        </w:tc>
        <w:tc>
          <w:tcPr>
            <w:tcW w:w="2693" w:type="dxa"/>
            <w:shd w:val="clear" w:color="auto" w:fill="auto"/>
            <w:noWrap/>
            <w:vAlign w:val="bottom"/>
            <w:hideMark/>
          </w:tcPr>
          <w:p w14:paraId="1AF2C130" w14:textId="77777777" w:rsidR="00106E00" w:rsidRDefault="00106E00" w:rsidP="00D720F3">
            <w:pPr>
              <w:jc w:val="center"/>
              <w:rPr>
                <w:rFonts w:ascii="Calibri" w:hAnsi="Calibri"/>
                <w:color w:val="000000"/>
                <w:sz w:val="22"/>
                <w:szCs w:val="22"/>
              </w:rPr>
            </w:pPr>
            <w:r>
              <w:rPr>
                <w:rFonts w:ascii="Calibri" w:hAnsi="Calibri"/>
                <w:color w:val="000000"/>
                <w:sz w:val="22"/>
                <w:szCs w:val="22"/>
              </w:rPr>
              <w:t>-0.675%</w:t>
            </w:r>
          </w:p>
        </w:tc>
        <w:tc>
          <w:tcPr>
            <w:tcW w:w="2711" w:type="dxa"/>
            <w:shd w:val="clear" w:color="auto" w:fill="auto"/>
            <w:noWrap/>
            <w:vAlign w:val="bottom"/>
            <w:hideMark/>
          </w:tcPr>
          <w:p w14:paraId="6DEA0B6D" w14:textId="77777777" w:rsidR="00106E00" w:rsidRDefault="00106E00" w:rsidP="00D720F3">
            <w:pPr>
              <w:jc w:val="center"/>
              <w:rPr>
                <w:rFonts w:ascii="Calibri" w:hAnsi="Calibri"/>
                <w:color w:val="000000"/>
                <w:sz w:val="22"/>
                <w:szCs w:val="22"/>
              </w:rPr>
            </w:pPr>
            <w:r>
              <w:rPr>
                <w:rFonts w:ascii="Calibri" w:hAnsi="Calibri"/>
                <w:color w:val="000000"/>
                <w:sz w:val="22"/>
                <w:szCs w:val="22"/>
              </w:rPr>
              <w:t>1.60%</w:t>
            </w:r>
          </w:p>
        </w:tc>
      </w:tr>
      <w:tr w:rsidR="00106E00" w14:paraId="1D7B1409" w14:textId="77777777" w:rsidTr="00D720F3">
        <w:trPr>
          <w:trHeight w:val="300"/>
          <w:jc w:val="center"/>
        </w:trPr>
        <w:tc>
          <w:tcPr>
            <w:tcW w:w="4248" w:type="dxa"/>
            <w:shd w:val="clear" w:color="auto" w:fill="auto"/>
            <w:noWrap/>
            <w:vAlign w:val="bottom"/>
            <w:hideMark/>
          </w:tcPr>
          <w:p w14:paraId="1A7E57CB" w14:textId="77777777" w:rsidR="00106E00" w:rsidRDefault="00106E00" w:rsidP="00D720F3">
            <w:pPr>
              <w:jc w:val="center"/>
              <w:rPr>
                <w:rFonts w:ascii="Calibri" w:hAnsi="Calibri"/>
                <w:color w:val="000000"/>
                <w:sz w:val="22"/>
                <w:szCs w:val="22"/>
              </w:rPr>
            </w:pPr>
          </w:p>
        </w:tc>
        <w:tc>
          <w:tcPr>
            <w:tcW w:w="2693" w:type="dxa"/>
            <w:shd w:val="clear" w:color="auto" w:fill="auto"/>
            <w:noWrap/>
            <w:vAlign w:val="bottom"/>
            <w:hideMark/>
          </w:tcPr>
          <w:p w14:paraId="7BFABECA" w14:textId="77777777" w:rsidR="00106E00" w:rsidRDefault="00106E00" w:rsidP="00D720F3">
            <w:pPr>
              <w:jc w:val="center"/>
              <w:rPr>
                <w:rFonts w:ascii="Calibri" w:hAnsi="Calibri"/>
                <w:color w:val="000000"/>
                <w:sz w:val="22"/>
                <w:szCs w:val="22"/>
              </w:rPr>
            </w:pPr>
          </w:p>
        </w:tc>
        <w:tc>
          <w:tcPr>
            <w:tcW w:w="2711" w:type="dxa"/>
            <w:shd w:val="clear" w:color="auto" w:fill="auto"/>
            <w:noWrap/>
            <w:vAlign w:val="bottom"/>
            <w:hideMark/>
          </w:tcPr>
          <w:p w14:paraId="5D76467D" w14:textId="77777777" w:rsidR="00106E00" w:rsidRDefault="00106E00" w:rsidP="00D720F3">
            <w:pPr>
              <w:jc w:val="center"/>
              <w:rPr>
                <w:sz w:val="20"/>
                <w:szCs w:val="20"/>
              </w:rPr>
            </w:pPr>
          </w:p>
        </w:tc>
      </w:tr>
      <w:tr w:rsidR="00106E00" w14:paraId="04CD289B" w14:textId="77777777" w:rsidTr="00D720F3">
        <w:trPr>
          <w:trHeight w:val="300"/>
          <w:jc w:val="center"/>
        </w:trPr>
        <w:tc>
          <w:tcPr>
            <w:tcW w:w="4248" w:type="dxa"/>
            <w:shd w:val="clear" w:color="auto" w:fill="auto"/>
            <w:noWrap/>
            <w:vAlign w:val="bottom"/>
            <w:hideMark/>
          </w:tcPr>
          <w:p w14:paraId="15BC62F5" w14:textId="77777777" w:rsidR="00106E00" w:rsidRDefault="00106E00" w:rsidP="00D720F3">
            <w:pPr>
              <w:jc w:val="center"/>
              <w:rPr>
                <w:rFonts w:ascii="Calibri" w:hAnsi="Calibri"/>
                <w:color w:val="000000"/>
                <w:sz w:val="22"/>
                <w:szCs w:val="22"/>
              </w:rPr>
            </w:pPr>
            <w:r>
              <w:rPr>
                <w:rFonts w:ascii="Calibri" w:hAnsi="Calibri"/>
                <w:color w:val="000000"/>
                <w:sz w:val="22"/>
                <w:szCs w:val="22"/>
              </w:rPr>
              <w:t>RU (%)</w:t>
            </w:r>
          </w:p>
        </w:tc>
        <w:tc>
          <w:tcPr>
            <w:tcW w:w="2693" w:type="dxa"/>
            <w:shd w:val="clear" w:color="auto" w:fill="auto"/>
            <w:noWrap/>
            <w:vAlign w:val="bottom"/>
            <w:hideMark/>
          </w:tcPr>
          <w:p w14:paraId="772D01A1" w14:textId="77777777" w:rsidR="00106E00" w:rsidRDefault="00106E00" w:rsidP="00D720F3">
            <w:pPr>
              <w:jc w:val="center"/>
              <w:rPr>
                <w:rFonts w:ascii="Calibri" w:hAnsi="Calibri"/>
                <w:color w:val="000000"/>
                <w:sz w:val="22"/>
                <w:szCs w:val="22"/>
              </w:rPr>
            </w:pPr>
            <w:r>
              <w:rPr>
                <w:rFonts w:ascii="Calibri" w:hAnsi="Calibri"/>
                <w:color w:val="000000"/>
                <w:sz w:val="22"/>
                <w:szCs w:val="22"/>
              </w:rPr>
              <w:t>15.31</w:t>
            </w:r>
          </w:p>
        </w:tc>
        <w:tc>
          <w:tcPr>
            <w:tcW w:w="2711" w:type="dxa"/>
            <w:shd w:val="clear" w:color="auto" w:fill="auto"/>
            <w:noWrap/>
            <w:vAlign w:val="bottom"/>
            <w:hideMark/>
          </w:tcPr>
          <w:p w14:paraId="14A47946" w14:textId="77777777" w:rsidR="00106E00" w:rsidRDefault="00106E00" w:rsidP="00D720F3">
            <w:pPr>
              <w:jc w:val="center"/>
              <w:rPr>
                <w:rFonts w:ascii="Calibri" w:hAnsi="Calibri"/>
                <w:color w:val="000000"/>
                <w:sz w:val="22"/>
                <w:szCs w:val="22"/>
              </w:rPr>
            </w:pPr>
            <w:r>
              <w:rPr>
                <w:rFonts w:ascii="Calibri" w:hAnsi="Calibri"/>
                <w:color w:val="000000"/>
                <w:sz w:val="22"/>
                <w:szCs w:val="22"/>
              </w:rPr>
              <w:t>0.83</w:t>
            </w:r>
          </w:p>
        </w:tc>
      </w:tr>
      <w:tr w:rsidR="00106E00" w14:paraId="75AEE263" w14:textId="77777777" w:rsidTr="00D720F3">
        <w:trPr>
          <w:trHeight w:val="300"/>
          <w:jc w:val="center"/>
        </w:trPr>
        <w:tc>
          <w:tcPr>
            <w:tcW w:w="4248" w:type="dxa"/>
            <w:shd w:val="clear" w:color="auto" w:fill="auto"/>
            <w:noWrap/>
            <w:vAlign w:val="bottom"/>
          </w:tcPr>
          <w:p w14:paraId="4D9B824C" w14:textId="77777777" w:rsidR="00106E00" w:rsidRDefault="00106E00" w:rsidP="00D720F3">
            <w:pPr>
              <w:jc w:val="center"/>
              <w:rPr>
                <w:rFonts w:ascii="Calibri" w:hAnsi="Calibri"/>
                <w:color w:val="000000"/>
                <w:sz w:val="22"/>
                <w:szCs w:val="22"/>
              </w:rPr>
            </w:pPr>
            <w:r>
              <w:rPr>
                <w:rFonts w:ascii="Calibri" w:hAnsi="Calibri"/>
                <w:color w:val="000000"/>
                <w:sz w:val="22"/>
                <w:szCs w:val="22"/>
              </w:rPr>
              <w:t>RU increment (w.r.t. SCell baseline)</w:t>
            </w:r>
          </w:p>
        </w:tc>
        <w:tc>
          <w:tcPr>
            <w:tcW w:w="2693" w:type="dxa"/>
            <w:shd w:val="clear" w:color="auto" w:fill="auto"/>
            <w:noWrap/>
            <w:vAlign w:val="bottom"/>
          </w:tcPr>
          <w:p w14:paraId="61E27C18" w14:textId="77777777" w:rsidR="00106E00" w:rsidRDefault="00106E00" w:rsidP="00D720F3">
            <w:pPr>
              <w:jc w:val="center"/>
              <w:rPr>
                <w:rFonts w:ascii="Calibri" w:hAnsi="Calibri"/>
                <w:color w:val="000000"/>
                <w:sz w:val="22"/>
                <w:szCs w:val="22"/>
              </w:rPr>
            </w:pPr>
            <w:r>
              <w:rPr>
                <w:rFonts w:ascii="Calibri" w:hAnsi="Calibri"/>
                <w:color w:val="000000"/>
                <w:sz w:val="22"/>
                <w:szCs w:val="22"/>
              </w:rPr>
              <w:t>-1.23%</w:t>
            </w:r>
          </w:p>
        </w:tc>
        <w:tc>
          <w:tcPr>
            <w:tcW w:w="2711" w:type="dxa"/>
            <w:shd w:val="clear" w:color="auto" w:fill="auto"/>
            <w:noWrap/>
            <w:vAlign w:val="bottom"/>
          </w:tcPr>
          <w:p w14:paraId="48BF806E" w14:textId="77777777" w:rsidR="00106E00" w:rsidRDefault="00106E00" w:rsidP="00D720F3">
            <w:pPr>
              <w:jc w:val="center"/>
              <w:rPr>
                <w:rFonts w:ascii="Calibri" w:hAnsi="Calibri"/>
                <w:color w:val="000000"/>
                <w:sz w:val="22"/>
                <w:szCs w:val="22"/>
              </w:rPr>
            </w:pPr>
            <w:r>
              <w:rPr>
                <w:rFonts w:ascii="Calibri" w:hAnsi="Calibri"/>
                <w:color w:val="000000"/>
                <w:sz w:val="22"/>
                <w:szCs w:val="22"/>
              </w:rPr>
              <w:t>0%</w:t>
            </w:r>
          </w:p>
        </w:tc>
      </w:tr>
    </w:tbl>
    <w:p w14:paraId="512FD56B" w14:textId="08623843" w:rsidR="00106E00" w:rsidRPr="00370A07" w:rsidRDefault="00610787" w:rsidP="00106E00">
      <w:r>
        <w:br/>
      </w:r>
    </w:p>
    <w:p w14:paraId="331B419D" w14:textId="77777777" w:rsidR="00106E00" w:rsidRPr="003B5CA8" w:rsidRDefault="00106E00" w:rsidP="00106E00">
      <w:pPr>
        <w:pStyle w:val="Heading1"/>
        <w:tabs>
          <w:tab w:val="clear" w:pos="3267"/>
          <w:tab w:val="num" w:pos="432"/>
        </w:tabs>
        <w:rPr>
          <w:color w:val="000000"/>
        </w:rPr>
      </w:pPr>
      <w:r>
        <w:rPr>
          <w:color w:val="000000"/>
        </w:rPr>
        <w:t>Adaptation in Time Domain</w:t>
      </w:r>
    </w:p>
    <w:p w14:paraId="37B0F269" w14:textId="5CA05846" w:rsidR="00106E00" w:rsidRDefault="00106E00" w:rsidP="00106E00">
      <w:r>
        <w:t xml:space="preserve">For adaptation in time-domain, major consideration lies in comparing cross-slot scheduling and same-slot scheduling. For same-slot scheduling, </w:t>
      </w:r>
      <w:r w:rsidR="00610787">
        <w:fldChar w:fldCharType="begin"/>
      </w:r>
      <w:r w:rsidR="00610787">
        <w:instrText xml:space="preserve"> REF _Ref536830612 \n \h </w:instrText>
      </w:r>
      <w:r w:rsidR="00610787">
        <w:fldChar w:fldCharType="separate"/>
      </w:r>
      <w:r w:rsidR="00C845DC">
        <w:t>[2]</w:t>
      </w:r>
      <w:r w:rsidR="00610787">
        <w:fldChar w:fldCharType="end"/>
      </w:r>
      <w:r w:rsidR="00610787">
        <w:t xml:space="preserve"> </w:t>
      </w:r>
      <w:r>
        <w:t>proposed a Time Domain Resource Allocation (TDRA) design where there is a time gap between PDCCH and PDSCH. The intention is to allow UE to skip PDSCH symbols unless there is data scheduling identified from PDCCH. The time gap is to ensure sufficient transition time for UE to restart receiving PDSCH symbols. When there is no data scheduling, this design can realize same benefit as cross-slot scheduling since UE can skip all PDSCH symbols. When there is data scheduling, the reduced PDSCH volume may cause longer data transmission/reception time and increase power consumption unless the data size is small enough to fit in the reduced PDSCH volume.</w:t>
      </w:r>
    </w:p>
    <w:p w14:paraId="1A507FD6" w14:textId="77777777" w:rsidR="00106E00" w:rsidRDefault="00106E00" w:rsidP="00106E00"/>
    <w:p w14:paraId="1D44F87B" w14:textId="091F1480" w:rsidR="00106E00" w:rsidRDefault="00106E00" w:rsidP="00106E00">
      <w:r>
        <w:t xml:space="preserve">In </w:t>
      </w:r>
      <w:r w:rsidR="00610787">
        <w:fldChar w:fldCharType="begin"/>
      </w:r>
      <w:r w:rsidR="00610787">
        <w:instrText xml:space="preserve"> REF _Ref536830613 \h </w:instrText>
      </w:r>
      <w:r w:rsidR="00610787">
        <w:fldChar w:fldCharType="separate"/>
      </w:r>
      <w:r w:rsidR="00610787">
        <w:t xml:space="preserve">Table </w:t>
      </w:r>
      <w:r w:rsidR="00610787">
        <w:rPr>
          <w:noProof/>
        </w:rPr>
        <w:t>3</w:t>
      </w:r>
      <w:r w:rsidR="00610787">
        <w:fldChar w:fldCharType="end"/>
      </w:r>
      <w:r>
        <w:t xml:space="preserve"> quoted from </w:t>
      </w:r>
      <w:r w:rsidR="00610787">
        <w:fldChar w:fldCharType="begin"/>
      </w:r>
      <w:r w:rsidR="00610787">
        <w:instrText xml:space="preserve"> REF _Ref534904200 \n \h </w:instrText>
      </w:r>
      <w:r w:rsidR="00610787">
        <w:fldChar w:fldCharType="separate"/>
      </w:r>
      <w:r w:rsidR="00C845DC">
        <w:t>[1]</w:t>
      </w:r>
      <w:r w:rsidR="00610787">
        <w:fldChar w:fldCharType="end"/>
      </w:r>
      <w:r>
        <w:t>, there show the evaluation res</w:t>
      </w:r>
      <w:r w:rsidR="00610787">
        <w:t xml:space="preserve">ults with same slot scheduling with </w:t>
      </w:r>
      <w:r>
        <w:t>6-symbol time gap between PDCCH and PDSCH</w:t>
      </w:r>
      <w:r w:rsidR="00610787">
        <w:t xml:space="preserve"> and </w:t>
      </w:r>
      <w:r w:rsidR="00610787" w:rsidRPr="00610787">
        <w:t>7 PDSCH symbols</w:t>
      </w:r>
      <w:r>
        <w:t>. For the case of large data size as in, e.g., FTP/Video traffic model, the reduced PDSCH volume will cause higher power consumption and consume more system resource.</w:t>
      </w:r>
    </w:p>
    <w:p w14:paraId="79FD41F3" w14:textId="77777777" w:rsidR="00106E00" w:rsidRDefault="00106E00" w:rsidP="00106E00"/>
    <w:p w14:paraId="03D7FB1F" w14:textId="77777777" w:rsidR="00106E00" w:rsidRPr="003C7313" w:rsidRDefault="00106E00" w:rsidP="00106E00">
      <w:pPr>
        <w:rPr>
          <w:b/>
        </w:rPr>
      </w:pPr>
      <w:r w:rsidRPr="003C7313">
        <w:rPr>
          <w:b/>
          <w:i/>
        </w:rPr>
        <w:t>Observation 4</w:t>
      </w:r>
      <w:r w:rsidRPr="003C7313">
        <w:rPr>
          <w:b/>
        </w:rPr>
        <w:t xml:space="preserve">: Same-slot scheduling with time gap between PDCCH and PDSCH can realize 15% power saving gain for small-data service, e.g. VoIP. However, it can consume higher power and more system resource for the services with large data size as in, e.g., FTP/Video traffic model. </w:t>
      </w:r>
    </w:p>
    <w:p w14:paraId="0FC980D9" w14:textId="77777777" w:rsidR="00106E00" w:rsidRDefault="00106E00" w:rsidP="00106E00"/>
    <w:p w14:paraId="3C486D0B" w14:textId="2881E783" w:rsidR="00610787" w:rsidRDefault="00610787" w:rsidP="00610787">
      <w:pPr>
        <w:pStyle w:val="Caption"/>
        <w:keepNext/>
        <w:jc w:val="center"/>
      </w:pPr>
      <w:bookmarkStart w:id="10" w:name="_Ref536830613"/>
      <w:r>
        <w:lastRenderedPageBreak/>
        <w:t xml:space="preserve">Table </w:t>
      </w:r>
      <w:fldSimple w:instr=" SEQ Table \* ARABIC ">
        <w:r w:rsidR="001B2C61">
          <w:rPr>
            <w:noProof/>
          </w:rPr>
          <w:t>3</w:t>
        </w:r>
      </w:fldSimple>
      <w:bookmarkEnd w:id="10"/>
      <w:r>
        <w:t>: Same slot scheduling with 6-symbol PDCCH-PDSCH gap and 7-symbol PDSCH</w:t>
      </w:r>
    </w:p>
    <w:tbl>
      <w:tblPr>
        <w:tblW w:w="6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4"/>
        <w:gridCol w:w="1169"/>
        <w:gridCol w:w="960"/>
        <w:gridCol w:w="960"/>
      </w:tblGrid>
      <w:tr w:rsidR="00106E00" w14:paraId="35535F96" w14:textId="77777777" w:rsidTr="00D720F3">
        <w:trPr>
          <w:trHeight w:val="300"/>
          <w:jc w:val="center"/>
        </w:trPr>
        <w:tc>
          <w:tcPr>
            <w:tcW w:w="3594" w:type="dxa"/>
            <w:shd w:val="clear" w:color="auto" w:fill="auto"/>
            <w:noWrap/>
            <w:vAlign w:val="bottom"/>
            <w:hideMark/>
          </w:tcPr>
          <w:p w14:paraId="4060BB3B"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Metric</w:t>
            </w:r>
          </w:p>
        </w:tc>
        <w:tc>
          <w:tcPr>
            <w:tcW w:w="1169" w:type="dxa"/>
            <w:shd w:val="clear" w:color="auto" w:fill="auto"/>
            <w:noWrap/>
            <w:vAlign w:val="bottom"/>
            <w:hideMark/>
          </w:tcPr>
          <w:p w14:paraId="59FB9B53"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FTP/Video</w:t>
            </w:r>
          </w:p>
        </w:tc>
        <w:tc>
          <w:tcPr>
            <w:tcW w:w="960" w:type="dxa"/>
            <w:shd w:val="clear" w:color="auto" w:fill="auto"/>
            <w:noWrap/>
            <w:vAlign w:val="bottom"/>
            <w:hideMark/>
          </w:tcPr>
          <w:p w14:paraId="2482B7A4"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IM</w:t>
            </w:r>
          </w:p>
        </w:tc>
        <w:tc>
          <w:tcPr>
            <w:tcW w:w="960" w:type="dxa"/>
            <w:shd w:val="clear" w:color="auto" w:fill="auto"/>
            <w:noWrap/>
            <w:vAlign w:val="bottom"/>
            <w:hideMark/>
          </w:tcPr>
          <w:p w14:paraId="45CBC50D"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VoIP</w:t>
            </w:r>
          </w:p>
        </w:tc>
      </w:tr>
      <w:tr w:rsidR="00106E00" w14:paraId="3EE8702D" w14:textId="77777777" w:rsidTr="00D720F3">
        <w:trPr>
          <w:trHeight w:val="290"/>
          <w:jc w:val="center"/>
        </w:trPr>
        <w:tc>
          <w:tcPr>
            <w:tcW w:w="3594" w:type="dxa"/>
            <w:shd w:val="clear" w:color="auto" w:fill="auto"/>
            <w:noWrap/>
            <w:vAlign w:val="bottom"/>
            <w:hideMark/>
          </w:tcPr>
          <w:p w14:paraId="5A86CB7E"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consumption  (relative unit)</w:t>
            </w:r>
          </w:p>
        </w:tc>
        <w:tc>
          <w:tcPr>
            <w:tcW w:w="1169" w:type="dxa"/>
            <w:shd w:val="clear" w:color="auto" w:fill="auto"/>
            <w:noWrap/>
            <w:vAlign w:val="bottom"/>
            <w:hideMark/>
          </w:tcPr>
          <w:p w14:paraId="00397DFD" w14:textId="77777777" w:rsidR="00106E00" w:rsidRDefault="00106E00" w:rsidP="00D720F3">
            <w:pPr>
              <w:jc w:val="center"/>
              <w:rPr>
                <w:rFonts w:ascii="Calibri" w:hAnsi="Calibri"/>
                <w:color w:val="000000"/>
                <w:sz w:val="22"/>
                <w:szCs w:val="22"/>
              </w:rPr>
            </w:pPr>
            <w:r>
              <w:rPr>
                <w:rFonts w:ascii="Calibri" w:hAnsi="Calibri"/>
                <w:color w:val="000000"/>
                <w:sz w:val="22"/>
                <w:szCs w:val="22"/>
              </w:rPr>
              <w:t>55.44</w:t>
            </w:r>
          </w:p>
        </w:tc>
        <w:tc>
          <w:tcPr>
            <w:tcW w:w="960" w:type="dxa"/>
            <w:shd w:val="clear" w:color="auto" w:fill="auto"/>
            <w:noWrap/>
            <w:vAlign w:val="bottom"/>
            <w:hideMark/>
          </w:tcPr>
          <w:p w14:paraId="38A304E3" w14:textId="77777777" w:rsidR="00106E00" w:rsidRDefault="00106E00" w:rsidP="00D720F3">
            <w:pPr>
              <w:jc w:val="center"/>
              <w:rPr>
                <w:rFonts w:ascii="Calibri" w:hAnsi="Calibri"/>
                <w:color w:val="000000"/>
                <w:sz w:val="22"/>
                <w:szCs w:val="22"/>
              </w:rPr>
            </w:pPr>
            <w:r>
              <w:rPr>
                <w:rFonts w:ascii="Calibri" w:hAnsi="Calibri"/>
                <w:color w:val="000000"/>
                <w:sz w:val="22"/>
                <w:szCs w:val="22"/>
              </w:rPr>
              <w:t>9.02</w:t>
            </w:r>
          </w:p>
        </w:tc>
        <w:tc>
          <w:tcPr>
            <w:tcW w:w="960" w:type="dxa"/>
            <w:shd w:val="clear" w:color="auto" w:fill="auto"/>
            <w:noWrap/>
            <w:vAlign w:val="bottom"/>
            <w:hideMark/>
          </w:tcPr>
          <w:p w14:paraId="60FF5839" w14:textId="77777777" w:rsidR="00106E00" w:rsidRDefault="00106E00" w:rsidP="00D720F3">
            <w:pPr>
              <w:jc w:val="center"/>
              <w:rPr>
                <w:rFonts w:ascii="Calibri" w:hAnsi="Calibri"/>
                <w:color w:val="000000"/>
                <w:sz w:val="22"/>
                <w:szCs w:val="22"/>
              </w:rPr>
            </w:pPr>
            <w:r>
              <w:rPr>
                <w:rFonts w:ascii="Calibri" w:hAnsi="Calibri"/>
                <w:color w:val="000000"/>
                <w:sz w:val="22"/>
                <w:szCs w:val="22"/>
              </w:rPr>
              <w:t>42.78</w:t>
            </w:r>
          </w:p>
        </w:tc>
      </w:tr>
      <w:tr w:rsidR="00106E00" w14:paraId="388A35DD" w14:textId="77777777" w:rsidTr="00D720F3">
        <w:trPr>
          <w:trHeight w:val="300"/>
          <w:jc w:val="center"/>
        </w:trPr>
        <w:tc>
          <w:tcPr>
            <w:tcW w:w="3594" w:type="dxa"/>
            <w:shd w:val="clear" w:color="auto" w:fill="auto"/>
            <w:noWrap/>
            <w:vAlign w:val="bottom"/>
            <w:hideMark/>
          </w:tcPr>
          <w:p w14:paraId="762456A5"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saving ratio (w.r.t. baseline)</w:t>
            </w:r>
          </w:p>
        </w:tc>
        <w:tc>
          <w:tcPr>
            <w:tcW w:w="1169" w:type="dxa"/>
            <w:shd w:val="clear" w:color="auto" w:fill="auto"/>
            <w:noWrap/>
            <w:vAlign w:val="bottom"/>
            <w:hideMark/>
          </w:tcPr>
          <w:p w14:paraId="6B1CF226" w14:textId="77777777" w:rsidR="00106E00" w:rsidRDefault="00106E00" w:rsidP="00D720F3">
            <w:pPr>
              <w:jc w:val="center"/>
              <w:rPr>
                <w:rFonts w:ascii="Calibri" w:hAnsi="Calibri"/>
                <w:color w:val="000000"/>
                <w:sz w:val="22"/>
                <w:szCs w:val="22"/>
              </w:rPr>
            </w:pPr>
            <w:r w:rsidRPr="003C7313">
              <w:rPr>
                <w:rFonts w:ascii="Calibri" w:hAnsi="Calibri"/>
                <w:color w:val="FF0000"/>
                <w:sz w:val="22"/>
                <w:szCs w:val="22"/>
              </w:rPr>
              <w:t>-5.94%</w:t>
            </w:r>
          </w:p>
        </w:tc>
        <w:tc>
          <w:tcPr>
            <w:tcW w:w="960" w:type="dxa"/>
            <w:shd w:val="clear" w:color="auto" w:fill="auto"/>
            <w:noWrap/>
            <w:vAlign w:val="bottom"/>
            <w:hideMark/>
          </w:tcPr>
          <w:p w14:paraId="50827F89" w14:textId="77777777" w:rsidR="00106E00" w:rsidRDefault="00106E00" w:rsidP="00D720F3">
            <w:pPr>
              <w:jc w:val="center"/>
              <w:rPr>
                <w:rFonts w:ascii="Calibri" w:hAnsi="Calibri"/>
                <w:color w:val="000000"/>
                <w:sz w:val="22"/>
                <w:szCs w:val="22"/>
              </w:rPr>
            </w:pPr>
            <w:r>
              <w:rPr>
                <w:rFonts w:ascii="Calibri" w:hAnsi="Calibri"/>
                <w:color w:val="000000"/>
                <w:sz w:val="22"/>
                <w:szCs w:val="22"/>
              </w:rPr>
              <w:t>17.17%</w:t>
            </w:r>
          </w:p>
        </w:tc>
        <w:tc>
          <w:tcPr>
            <w:tcW w:w="960" w:type="dxa"/>
            <w:shd w:val="clear" w:color="auto" w:fill="auto"/>
            <w:noWrap/>
            <w:vAlign w:val="bottom"/>
            <w:hideMark/>
          </w:tcPr>
          <w:p w14:paraId="39637B9E" w14:textId="77777777" w:rsidR="00106E00" w:rsidRDefault="00106E00" w:rsidP="00D720F3">
            <w:pPr>
              <w:jc w:val="center"/>
              <w:rPr>
                <w:rFonts w:ascii="Calibri" w:hAnsi="Calibri"/>
                <w:color w:val="000000"/>
                <w:sz w:val="22"/>
                <w:szCs w:val="22"/>
              </w:rPr>
            </w:pPr>
            <w:r>
              <w:rPr>
                <w:rFonts w:ascii="Calibri" w:hAnsi="Calibri"/>
                <w:color w:val="000000"/>
                <w:sz w:val="22"/>
                <w:szCs w:val="22"/>
              </w:rPr>
              <w:t>15.50%</w:t>
            </w:r>
          </w:p>
        </w:tc>
      </w:tr>
      <w:tr w:rsidR="00106E00" w14:paraId="45871A51" w14:textId="77777777" w:rsidTr="00D720F3">
        <w:trPr>
          <w:trHeight w:val="300"/>
          <w:jc w:val="center"/>
        </w:trPr>
        <w:tc>
          <w:tcPr>
            <w:tcW w:w="6683" w:type="dxa"/>
            <w:gridSpan w:val="4"/>
            <w:shd w:val="clear" w:color="auto" w:fill="auto"/>
            <w:noWrap/>
            <w:vAlign w:val="bottom"/>
            <w:hideMark/>
          </w:tcPr>
          <w:p w14:paraId="2941347B" w14:textId="77777777" w:rsidR="00106E00" w:rsidRDefault="00106E00" w:rsidP="00D720F3">
            <w:pPr>
              <w:rPr>
                <w:rFonts w:ascii="Calibri" w:hAnsi="Calibri"/>
                <w:color w:val="000000"/>
                <w:sz w:val="22"/>
                <w:szCs w:val="22"/>
              </w:rPr>
            </w:pPr>
            <w:r>
              <w:rPr>
                <w:rFonts w:ascii="Calibri" w:hAnsi="Calibri"/>
                <w:color w:val="000000"/>
                <w:sz w:val="22"/>
                <w:szCs w:val="22"/>
              </w:rPr>
              <w:t> </w:t>
            </w:r>
          </w:p>
        </w:tc>
      </w:tr>
      <w:tr w:rsidR="00106E00" w14:paraId="6CC1E693" w14:textId="77777777" w:rsidTr="00D720F3">
        <w:trPr>
          <w:trHeight w:val="290"/>
          <w:jc w:val="center"/>
        </w:trPr>
        <w:tc>
          <w:tcPr>
            <w:tcW w:w="3594" w:type="dxa"/>
            <w:shd w:val="clear" w:color="auto" w:fill="auto"/>
            <w:noWrap/>
            <w:vAlign w:val="bottom"/>
            <w:hideMark/>
          </w:tcPr>
          <w:p w14:paraId="6B0961C7"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(ms)</w:t>
            </w:r>
          </w:p>
        </w:tc>
        <w:tc>
          <w:tcPr>
            <w:tcW w:w="1169" w:type="dxa"/>
            <w:shd w:val="clear" w:color="auto" w:fill="auto"/>
            <w:noWrap/>
            <w:vAlign w:val="bottom"/>
            <w:hideMark/>
          </w:tcPr>
          <w:p w14:paraId="61F8ECA7" w14:textId="77777777" w:rsidR="00106E00" w:rsidRDefault="00106E00" w:rsidP="00D720F3">
            <w:pPr>
              <w:jc w:val="center"/>
              <w:rPr>
                <w:rFonts w:ascii="Calibri" w:hAnsi="Calibri"/>
                <w:color w:val="000000"/>
                <w:sz w:val="22"/>
                <w:szCs w:val="22"/>
              </w:rPr>
            </w:pPr>
            <w:r>
              <w:rPr>
                <w:rFonts w:ascii="Calibri" w:hAnsi="Calibri"/>
                <w:color w:val="000000"/>
                <w:sz w:val="22"/>
                <w:szCs w:val="22"/>
              </w:rPr>
              <w:t>92.91</w:t>
            </w:r>
          </w:p>
        </w:tc>
        <w:tc>
          <w:tcPr>
            <w:tcW w:w="960" w:type="dxa"/>
            <w:shd w:val="clear" w:color="auto" w:fill="auto"/>
            <w:noWrap/>
            <w:vAlign w:val="bottom"/>
            <w:hideMark/>
          </w:tcPr>
          <w:p w14:paraId="259BA919" w14:textId="77777777" w:rsidR="00106E00" w:rsidRDefault="00106E00" w:rsidP="00D720F3">
            <w:pPr>
              <w:jc w:val="center"/>
              <w:rPr>
                <w:rFonts w:ascii="Calibri" w:hAnsi="Calibri"/>
                <w:color w:val="000000"/>
                <w:sz w:val="22"/>
                <w:szCs w:val="22"/>
              </w:rPr>
            </w:pPr>
            <w:r>
              <w:rPr>
                <w:rFonts w:ascii="Calibri" w:hAnsi="Calibri"/>
                <w:color w:val="000000"/>
                <w:sz w:val="22"/>
                <w:szCs w:val="22"/>
              </w:rPr>
              <w:t>148.74</w:t>
            </w:r>
          </w:p>
        </w:tc>
        <w:tc>
          <w:tcPr>
            <w:tcW w:w="960" w:type="dxa"/>
            <w:shd w:val="clear" w:color="auto" w:fill="auto"/>
            <w:noWrap/>
            <w:vAlign w:val="bottom"/>
            <w:hideMark/>
          </w:tcPr>
          <w:p w14:paraId="5FB2E32C" w14:textId="77777777" w:rsidR="00106E00" w:rsidRDefault="00106E00" w:rsidP="00D720F3">
            <w:pPr>
              <w:jc w:val="center"/>
              <w:rPr>
                <w:rFonts w:ascii="Calibri" w:hAnsi="Calibri"/>
                <w:color w:val="000000"/>
                <w:sz w:val="22"/>
                <w:szCs w:val="22"/>
              </w:rPr>
            </w:pPr>
            <w:r>
              <w:rPr>
                <w:rFonts w:ascii="Calibri" w:hAnsi="Calibri"/>
                <w:color w:val="000000"/>
                <w:sz w:val="22"/>
                <w:szCs w:val="22"/>
              </w:rPr>
              <w:t>13.36</w:t>
            </w:r>
          </w:p>
        </w:tc>
      </w:tr>
      <w:tr w:rsidR="00106E00" w14:paraId="4A499D27" w14:textId="77777777" w:rsidTr="00D720F3">
        <w:trPr>
          <w:trHeight w:val="300"/>
          <w:jc w:val="center"/>
        </w:trPr>
        <w:tc>
          <w:tcPr>
            <w:tcW w:w="3594" w:type="dxa"/>
            <w:shd w:val="clear" w:color="auto" w:fill="auto"/>
            <w:noWrap/>
            <w:vAlign w:val="bottom"/>
            <w:hideMark/>
          </w:tcPr>
          <w:p w14:paraId="65B77C34"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increment (w.r.t. baseline)</w:t>
            </w:r>
          </w:p>
        </w:tc>
        <w:tc>
          <w:tcPr>
            <w:tcW w:w="1169" w:type="dxa"/>
            <w:shd w:val="clear" w:color="auto" w:fill="auto"/>
            <w:noWrap/>
            <w:vAlign w:val="bottom"/>
            <w:hideMark/>
          </w:tcPr>
          <w:p w14:paraId="4B24B8D2" w14:textId="77777777" w:rsidR="00106E00" w:rsidRDefault="00106E00" w:rsidP="00D720F3">
            <w:pPr>
              <w:jc w:val="center"/>
              <w:rPr>
                <w:rFonts w:ascii="Calibri" w:hAnsi="Calibri"/>
                <w:color w:val="000000"/>
                <w:sz w:val="22"/>
                <w:szCs w:val="22"/>
              </w:rPr>
            </w:pPr>
            <w:r>
              <w:rPr>
                <w:rFonts w:ascii="Calibri" w:hAnsi="Calibri"/>
                <w:color w:val="000000"/>
                <w:sz w:val="22"/>
                <w:szCs w:val="22"/>
              </w:rPr>
              <w:t>55.60%</w:t>
            </w:r>
          </w:p>
        </w:tc>
        <w:tc>
          <w:tcPr>
            <w:tcW w:w="960" w:type="dxa"/>
            <w:shd w:val="clear" w:color="auto" w:fill="auto"/>
            <w:noWrap/>
            <w:vAlign w:val="bottom"/>
            <w:hideMark/>
          </w:tcPr>
          <w:p w14:paraId="5AD339A3" w14:textId="77777777" w:rsidR="00106E00" w:rsidRDefault="00106E00" w:rsidP="00D720F3">
            <w:pPr>
              <w:jc w:val="center"/>
              <w:rPr>
                <w:rFonts w:ascii="Calibri" w:hAnsi="Calibri"/>
                <w:color w:val="000000"/>
                <w:sz w:val="22"/>
                <w:szCs w:val="22"/>
              </w:rPr>
            </w:pPr>
            <w:r>
              <w:rPr>
                <w:rFonts w:ascii="Calibri" w:hAnsi="Calibri"/>
                <w:color w:val="000000"/>
                <w:sz w:val="22"/>
                <w:szCs w:val="22"/>
              </w:rPr>
              <w:t>0.47%</w:t>
            </w:r>
          </w:p>
        </w:tc>
        <w:tc>
          <w:tcPr>
            <w:tcW w:w="960" w:type="dxa"/>
            <w:shd w:val="clear" w:color="auto" w:fill="auto"/>
            <w:noWrap/>
            <w:vAlign w:val="bottom"/>
            <w:hideMark/>
          </w:tcPr>
          <w:p w14:paraId="74570AE3" w14:textId="77777777" w:rsidR="00106E00" w:rsidRDefault="00106E00" w:rsidP="00D720F3">
            <w:pPr>
              <w:jc w:val="center"/>
              <w:rPr>
                <w:rFonts w:ascii="Calibri" w:hAnsi="Calibri"/>
                <w:color w:val="000000"/>
                <w:sz w:val="22"/>
                <w:szCs w:val="22"/>
              </w:rPr>
            </w:pPr>
            <w:r>
              <w:rPr>
                <w:rFonts w:ascii="Calibri" w:hAnsi="Calibri"/>
                <w:color w:val="000000"/>
                <w:sz w:val="22"/>
                <w:szCs w:val="22"/>
              </w:rPr>
              <w:t>0.45%</w:t>
            </w:r>
          </w:p>
        </w:tc>
      </w:tr>
      <w:tr w:rsidR="00106E00" w14:paraId="055B2006" w14:textId="77777777" w:rsidTr="00D720F3">
        <w:trPr>
          <w:trHeight w:val="300"/>
          <w:jc w:val="center"/>
        </w:trPr>
        <w:tc>
          <w:tcPr>
            <w:tcW w:w="6683" w:type="dxa"/>
            <w:gridSpan w:val="4"/>
            <w:shd w:val="clear" w:color="auto" w:fill="auto"/>
            <w:noWrap/>
            <w:vAlign w:val="bottom"/>
            <w:hideMark/>
          </w:tcPr>
          <w:p w14:paraId="051EB039" w14:textId="77777777" w:rsidR="00106E00" w:rsidRDefault="00106E00" w:rsidP="00D720F3">
            <w:pPr>
              <w:rPr>
                <w:rFonts w:ascii="Calibri" w:hAnsi="Calibri"/>
                <w:color w:val="000000"/>
                <w:sz w:val="22"/>
                <w:szCs w:val="22"/>
              </w:rPr>
            </w:pPr>
            <w:r>
              <w:rPr>
                <w:rFonts w:ascii="Calibri" w:hAnsi="Calibri"/>
                <w:color w:val="000000"/>
                <w:sz w:val="22"/>
                <w:szCs w:val="22"/>
              </w:rPr>
              <w:t> </w:t>
            </w:r>
          </w:p>
        </w:tc>
      </w:tr>
      <w:tr w:rsidR="00106E00" w14:paraId="2822D534" w14:textId="77777777" w:rsidTr="00D720F3">
        <w:trPr>
          <w:trHeight w:val="300"/>
          <w:jc w:val="center"/>
        </w:trPr>
        <w:tc>
          <w:tcPr>
            <w:tcW w:w="3594" w:type="dxa"/>
            <w:shd w:val="clear" w:color="auto" w:fill="auto"/>
            <w:noWrap/>
            <w:vAlign w:val="bottom"/>
            <w:hideMark/>
          </w:tcPr>
          <w:p w14:paraId="13E84B31" w14:textId="77777777" w:rsidR="00106E00" w:rsidRDefault="00106E00" w:rsidP="00D720F3">
            <w:pPr>
              <w:jc w:val="center"/>
              <w:rPr>
                <w:rFonts w:ascii="Calibri" w:hAnsi="Calibri"/>
                <w:color w:val="000000"/>
                <w:sz w:val="22"/>
                <w:szCs w:val="22"/>
              </w:rPr>
            </w:pPr>
            <w:r>
              <w:rPr>
                <w:rFonts w:ascii="Calibri" w:hAnsi="Calibri"/>
                <w:color w:val="000000"/>
                <w:sz w:val="22"/>
                <w:szCs w:val="22"/>
              </w:rPr>
              <w:t>RU (%)</w:t>
            </w:r>
          </w:p>
        </w:tc>
        <w:tc>
          <w:tcPr>
            <w:tcW w:w="1169" w:type="dxa"/>
            <w:shd w:val="clear" w:color="auto" w:fill="auto"/>
            <w:noWrap/>
            <w:vAlign w:val="bottom"/>
            <w:hideMark/>
          </w:tcPr>
          <w:p w14:paraId="51995571" w14:textId="77777777" w:rsidR="00106E00" w:rsidRDefault="00106E00" w:rsidP="00D720F3">
            <w:pPr>
              <w:jc w:val="center"/>
              <w:rPr>
                <w:rFonts w:ascii="Calibri" w:hAnsi="Calibri"/>
                <w:color w:val="000000"/>
                <w:sz w:val="22"/>
                <w:szCs w:val="22"/>
              </w:rPr>
            </w:pPr>
            <w:r>
              <w:rPr>
                <w:rFonts w:ascii="Calibri" w:hAnsi="Calibri"/>
                <w:color w:val="000000"/>
                <w:sz w:val="22"/>
                <w:szCs w:val="22"/>
              </w:rPr>
              <w:t>65.55</w:t>
            </w:r>
          </w:p>
        </w:tc>
        <w:tc>
          <w:tcPr>
            <w:tcW w:w="960" w:type="dxa"/>
            <w:shd w:val="clear" w:color="auto" w:fill="auto"/>
            <w:noWrap/>
            <w:vAlign w:val="bottom"/>
            <w:hideMark/>
          </w:tcPr>
          <w:p w14:paraId="026FA433" w14:textId="77777777" w:rsidR="00106E00" w:rsidRDefault="00106E00" w:rsidP="00D720F3">
            <w:pPr>
              <w:jc w:val="center"/>
              <w:rPr>
                <w:rFonts w:ascii="Calibri" w:hAnsi="Calibri"/>
                <w:color w:val="000000"/>
                <w:sz w:val="22"/>
                <w:szCs w:val="22"/>
              </w:rPr>
            </w:pPr>
            <w:r>
              <w:rPr>
                <w:rFonts w:ascii="Calibri" w:hAnsi="Calibri"/>
                <w:color w:val="000000"/>
                <w:sz w:val="22"/>
                <w:szCs w:val="22"/>
              </w:rPr>
              <w:t>2.98</w:t>
            </w:r>
          </w:p>
        </w:tc>
        <w:tc>
          <w:tcPr>
            <w:tcW w:w="960" w:type="dxa"/>
            <w:shd w:val="clear" w:color="auto" w:fill="auto"/>
            <w:noWrap/>
            <w:vAlign w:val="bottom"/>
            <w:hideMark/>
          </w:tcPr>
          <w:p w14:paraId="0FFAEB55" w14:textId="77777777" w:rsidR="00106E00" w:rsidRDefault="00106E00" w:rsidP="00D720F3">
            <w:pPr>
              <w:jc w:val="center"/>
              <w:rPr>
                <w:rFonts w:ascii="Calibri" w:hAnsi="Calibri"/>
                <w:color w:val="000000"/>
                <w:sz w:val="22"/>
                <w:szCs w:val="22"/>
              </w:rPr>
            </w:pPr>
            <w:r>
              <w:rPr>
                <w:rFonts w:ascii="Calibri" w:hAnsi="Calibri"/>
                <w:color w:val="000000"/>
                <w:sz w:val="22"/>
                <w:szCs w:val="22"/>
              </w:rPr>
              <w:t>0.98</w:t>
            </w:r>
          </w:p>
        </w:tc>
      </w:tr>
      <w:tr w:rsidR="00106E00" w14:paraId="22C1693D" w14:textId="77777777" w:rsidTr="00D720F3">
        <w:trPr>
          <w:trHeight w:val="300"/>
          <w:jc w:val="center"/>
        </w:trPr>
        <w:tc>
          <w:tcPr>
            <w:tcW w:w="3594" w:type="dxa"/>
            <w:shd w:val="clear" w:color="auto" w:fill="auto"/>
            <w:noWrap/>
            <w:vAlign w:val="bottom"/>
          </w:tcPr>
          <w:p w14:paraId="5B59F4A5" w14:textId="77777777" w:rsidR="00106E00" w:rsidRDefault="00106E00" w:rsidP="00D720F3">
            <w:pPr>
              <w:jc w:val="center"/>
              <w:rPr>
                <w:rFonts w:ascii="Calibri" w:hAnsi="Calibri"/>
                <w:color w:val="000000"/>
                <w:sz w:val="22"/>
                <w:szCs w:val="22"/>
              </w:rPr>
            </w:pPr>
            <w:r>
              <w:rPr>
                <w:rFonts w:ascii="Calibri" w:hAnsi="Calibri"/>
                <w:color w:val="000000"/>
                <w:sz w:val="22"/>
                <w:szCs w:val="22"/>
              </w:rPr>
              <w:t>RU increment (w.r.t. baseline)</w:t>
            </w:r>
          </w:p>
        </w:tc>
        <w:tc>
          <w:tcPr>
            <w:tcW w:w="1169" w:type="dxa"/>
            <w:shd w:val="clear" w:color="auto" w:fill="auto"/>
            <w:noWrap/>
            <w:vAlign w:val="bottom"/>
          </w:tcPr>
          <w:p w14:paraId="250B4618" w14:textId="77777777" w:rsidR="00106E00" w:rsidRPr="003C7313" w:rsidRDefault="00106E00" w:rsidP="00D720F3">
            <w:pPr>
              <w:jc w:val="center"/>
              <w:rPr>
                <w:rFonts w:ascii="Calibri" w:hAnsi="Calibri"/>
                <w:color w:val="FF0000"/>
                <w:sz w:val="22"/>
                <w:szCs w:val="22"/>
              </w:rPr>
            </w:pPr>
            <w:r w:rsidRPr="003C7313">
              <w:rPr>
                <w:rFonts w:ascii="Calibri" w:hAnsi="Calibri"/>
                <w:color w:val="FF0000"/>
                <w:sz w:val="22"/>
                <w:szCs w:val="22"/>
              </w:rPr>
              <w:t>100.27%</w:t>
            </w:r>
          </w:p>
        </w:tc>
        <w:tc>
          <w:tcPr>
            <w:tcW w:w="960" w:type="dxa"/>
            <w:shd w:val="clear" w:color="auto" w:fill="auto"/>
            <w:noWrap/>
            <w:vAlign w:val="bottom"/>
          </w:tcPr>
          <w:p w14:paraId="3C8CCCA1" w14:textId="77777777" w:rsidR="00106E00" w:rsidRPr="003C7313" w:rsidRDefault="00106E00" w:rsidP="00D720F3">
            <w:pPr>
              <w:jc w:val="center"/>
              <w:rPr>
                <w:rFonts w:ascii="Calibri" w:hAnsi="Calibri"/>
                <w:color w:val="FF0000"/>
                <w:sz w:val="22"/>
                <w:szCs w:val="22"/>
              </w:rPr>
            </w:pPr>
            <w:r w:rsidRPr="003C7313">
              <w:rPr>
                <w:rFonts w:ascii="Calibri" w:hAnsi="Calibri"/>
                <w:color w:val="FF0000"/>
                <w:sz w:val="22"/>
                <w:szCs w:val="22"/>
              </w:rPr>
              <w:t>93.51%</w:t>
            </w:r>
          </w:p>
        </w:tc>
        <w:tc>
          <w:tcPr>
            <w:tcW w:w="960" w:type="dxa"/>
            <w:shd w:val="clear" w:color="auto" w:fill="auto"/>
            <w:noWrap/>
            <w:vAlign w:val="bottom"/>
          </w:tcPr>
          <w:p w14:paraId="00930207" w14:textId="77777777" w:rsidR="00106E00" w:rsidRDefault="00106E00" w:rsidP="00D720F3">
            <w:pPr>
              <w:jc w:val="center"/>
              <w:rPr>
                <w:rFonts w:ascii="Calibri" w:hAnsi="Calibri"/>
                <w:color w:val="000000"/>
                <w:sz w:val="22"/>
                <w:szCs w:val="22"/>
              </w:rPr>
            </w:pPr>
            <w:r>
              <w:rPr>
                <w:rFonts w:ascii="Calibri" w:hAnsi="Calibri"/>
                <w:color w:val="000000"/>
                <w:sz w:val="22"/>
                <w:szCs w:val="22"/>
              </w:rPr>
              <w:t>0%</w:t>
            </w:r>
          </w:p>
        </w:tc>
      </w:tr>
    </w:tbl>
    <w:p w14:paraId="70EF0075" w14:textId="77777777" w:rsidR="00106E00" w:rsidRDefault="00106E00" w:rsidP="00106E00"/>
    <w:p w14:paraId="1BF16FCC" w14:textId="53F23A11" w:rsidR="00106E00" w:rsidRDefault="00106E00" w:rsidP="00106E00">
      <w:r>
        <w:t xml:space="preserve">On the other hand, applying cross-slot scheduling can provide consistent power saving gains across different services, as shown in </w:t>
      </w:r>
      <w:r w:rsidR="00610787">
        <w:fldChar w:fldCharType="begin"/>
      </w:r>
      <w:r w:rsidR="00610787">
        <w:instrText xml:space="preserve"> REF _Ref536830614 \h </w:instrText>
      </w:r>
      <w:r w:rsidR="00610787">
        <w:fldChar w:fldCharType="separate"/>
      </w:r>
      <w:r w:rsidR="00610787">
        <w:t xml:space="preserve">Table </w:t>
      </w:r>
      <w:r w:rsidR="00610787">
        <w:rPr>
          <w:noProof/>
        </w:rPr>
        <w:t>4</w:t>
      </w:r>
      <w:r w:rsidR="00610787">
        <w:fldChar w:fldCharType="end"/>
      </w:r>
      <w:r>
        <w:t xml:space="preserve"> quoted from</w:t>
      </w:r>
      <w:r w:rsidR="00610787">
        <w:t xml:space="preserve"> </w:t>
      </w:r>
      <w:r w:rsidR="00610787">
        <w:fldChar w:fldCharType="begin"/>
      </w:r>
      <w:r w:rsidR="00610787">
        <w:instrText xml:space="preserve"> REF _Ref534904200 \n \h </w:instrText>
      </w:r>
      <w:r w:rsidR="00610787">
        <w:fldChar w:fldCharType="separate"/>
      </w:r>
      <w:r w:rsidR="00610787">
        <w:t>[1]</w:t>
      </w:r>
      <w:r w:rsidR="00610787">
        <w:fldChar w:fldCharType="end"/>
      </w:r>
      <w:r>
        <w:t>. Consequently, we can have</w:t>
      </w:r>
    </w:p>
    <w:p w14:paraId="185A948B" w14:textId="77777777" w:rsidR="00106E00" w:rsidRDefault="00106E00" w:rsidP="00106E00"/>
    <w:p w14:paraId="66014B25" w14:textId="77777777" w:rsidR="00106E00" w:rsidRPr="003432D6" w:rsidRDefault="00106E00" w:rsidP="00106E00">
      <w:pPr>
        <w:rPr>
          <w:b/>
        </w:rPr>
      </w:pPr>
      <w:r w:rsidRPr="003432D6">
        <w:rPr>
          <w:b/>
          <w:i/>
        </w:rPr>
        <w:t>Observation 5</w:t>
      </w:r>
      <w:r w:rsidRPr="003432D6">
        <w:rPr>
          <w:b/>
        </w:rPr>
        <w:t>: Cross-slot scheduling shows consistent power saving gain, ranging from 13% to 18%, for different traffic models.</w:t>
      </w:r>
    </w:p>
    <w:p w14:paraId="5AACC28D" w14:textId="77777777" w:rsidR="00106E00" w:rsidRDefault="00106E00" w:rsidP="00106E00"/>
    <w:p w14:paraId="578DBAF5" w14:textId="15266AB5" w:rsidR="00610787" w:rsidRDefault="00610787" w:rsidP="00610787">
      <w:pPr>
        <w:pStyle w:val="Caption"/>
        <w:keepNext/>
        <w:jc w:val="center"/>
      </w:pPr>
      <w:bookmarkStart w:id="11" w:name="_Ref536830614"/>
      <w:r>
        <w:t xml:space="preserve">Table </w:t>
      </w:r>
      <w:fldSimple w:instr=" SEQ Table \* ARABIC ">
        <w:r w:rsidR="001B2C61">
          <w:rPr>
            <w:noProof/>
          </w:rPr>
          <w:t>4</w:t>
        </w:r>
      </w:fldSimple>
      <w:bookmarkEnd w:id="11"/>
      <w:r>
        <w:t>: Evaluation results of cross-slot scheduling</w:t>
      </w:r>
    </w:p>
    <w:tbl>
      <w:tblPr>
        <w:tblW w:w="6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4"/>
        <w:gridCol w:w="1169"/>
        <w:gridCol w:w="960"/>
        <w:gridCol w:w="960"/>
      </w:tblGrid>
      <w:tr w:rsidR="00106E00" w14:paraId="4A2681F0" w14:textId="77777777" w:rsidTr="00D720F3">
        <w:trPr>
          <w:trHeight w:val="300"/>
          <w:jc w:val="center"/>
        </w:trPr>
        <w:tc>
          <w:tcPr>
            <w:tcW w:w="3594" w:type="dxa"/>
            <w:shd w:val="clear" w:color="auto" w:fill="auto"/>
            <w:noWrap/>
            <w:vAlign w:val="bottom"/>
            <w:hideMark/>
          </w:tcPr>
          <w:p w14:paraId="30B07B95"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Metric</w:t>
            </w:r>
          </w:p>
        </w:tc>
        <w:tc>
          <w:tcPr>
            <w:tcW w:w="1169" w:type="dxa"/>
            <w:shd w:val="clear" w:color="auto" w:fill="auto"/>
            <w:noWrap/>
            <w:vAlign w:val="bottom"/>
            <w:hideMark/>
          </w:tcPr>
          <w:p w14:paraId="7D81CD3B"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FTP/Video</w:t>
            </w:r>
          </w:p>
        </w:tc>
        <w:tc>
          <w:tcPr>
            <w:tcW w:w="960" w:type="dxa"/>
            <w:shd w:val="clear" w:color="auto" w:fill="auto"/>
            <w:noWrap/>
            <w:vAlign w:val="bottom"/>
            <w:hideMark/>
          </w:tcPr>
          <w:p w14:paraId="77AB42EC"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IM</w:t>
            </w:r>
          </w:p>
        </w:tc>
        <w:tc>
          <w:tcPr>
            <w:tcW w:w="960" w:type="dxa"/>
            <w:shd w:val="clear" w:color="auto" w:fill="auto"/>
            <w:noWrap/>
            <w:vAlign w:val="bottom"/>
            <w:hideMark/>
          </w:tcPr>
          <w:p w14:paraId="0033468F"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VoIP</w:t>
            </w:r>
          </w:p>
        </w:tc>
      </w:tr>
      <w:tr w:rsidR="00106E00" w14:paraId="0ECDE4C4" w14:textId="77777777" w:rsidTr="00D720F3">
        <w:trPr>
          <w:trHeight w:val="290"/>
          <w:jc w:val="center"/>
        </w:trPr>
        <w:tc>
          <w:tcPr>
            <w:tcW w:w="3594" w:type="dxa"/>
            <w:shd w:val="clear" w:color="auto" w:fill="auto"/>
            <w:noWrap/>
            <w:vAlign w:val="bottom"/>
            <w:hideMark/>
          </w:tcPr>
          <w:p w14:paraId="4253B18D"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consumption  (relative unit)</w:t>
            </w:r>
          </w:p>
        </w:tc>
        <w:tc>
          <w:tcPr>
            <w:tcW w:w="1169" w:type="dxa"/>
            <w:shd w:val="clear" w:color="auto" w:fill="auto"/>
            <w:noWrap/>
            <w:vAlign w:val="bottom"/>
            <w:hideMark/>
          </w:tcPr>
          <w:p w14:paraId="1FCF3C86" w14:textId="77777777" w:rsidR="00106E00" w:rsidRDefault="00106E00" w:rsidP="00D720F3">
            <w:pPr>
              <w:jc w:val="center"/>
              <w:rPr>
                <w:rFonts w:ascii="Calibri" w:hAnsi="Calibri"/>
                <w:color w:val="000000"/>
                <w:sz w:val="22"/>
                <w:szCs w:val="22"/>
              </w:rPr>
            </w:pPr>
            <w:r>
              <w:rPr>
                <w:rFonts w:ascii="Calibri" w:hAnsi="Calibri"/>
                <w:color w:val="000000"/>
                <w:sz w:val="22"/>
                <w:szCs w:val="22"/>
              </w:rPr>
              <w:t>42.39</w:t>
            </w:r>
          </w:p>
        </w:tc>
        <w:tc>
          <w:tcPr>
            <w:tcW w:w="960" w:type="dxa"/>
            <w:shd w:val="clear" w:color="auto" w:fill="auto"/>
            <w:noWrap/>
            <w:vAlign w:val="bottom"/>
            <w:hideMark/>
          </w:tcPr>
          <w:p w14:paraId="6C51B366" w14:textId="77777777" w:rsidR="00106E00" w:rsidRDefault="00106E00" w:rsidP="00D720F3">
            <w:pPr>
              <w:jc w:val="center"/>
              <w:rPr>
                <w:rFonts w:ascii="Calibri" w:hAnsi="Calibri"/>
                <w:color w:val="000000"/>
                <w:sz w:val="22"/>
                <w:szCs w:val="22"/>
              </w:rPr>
            </w:pPr>
            <w:r>
              <w:rPr>
                <w:rFonts w:ascii="Calibri" w:hAnsi="Calibri"/>
                <w:color w:val="000000"/>
                <w:sz w:val="22"/>
                <w:szCs w:val="22"/>
              </w:rPr>
              <w:t>9.01</w:t>
            </w:r>
          </w:p>
        </w:tc>
        <w:tc>
          <w:tcPr>
            <w:tcW w:w="960" w:type="dxa"/>
            <w:shd w:val="clear" w:color="auto" w:fill="auto"/>
            <w:noWrap/>
            <w:vAlign w:val="bottom"/>
            <w:hideMark/>
          </w:tcPr>
          <w:p w14:paraId="155C3E47" w14:textId="77777777" w:rsidR="00106E00" w:rsidRDefault="00106E00" w:rsidP="00D720F3">
            <w:pPr>
              <w:jc w:val="center"/>
              <w:rPr>
                <w:rFonts w:ascii="Calibri" w:hAnsi="Calibri"/>
                <w:color w:val="000000"/>
                <w:sz w:val="22"/>
                <w:szCs w:val="22"/>
              </w:rPr>
            </w:pPr>
            <w:r>
              <w:rPr>
                <w:rFonts w:ascii="Calibri" w:hAnsi="Calibri"/>
                <w:color w:val="000000"/>
                <w:sz w:val="22"/>
                <w:szCs w:val="22"/>
              </w:rPr>
              <w:t>43.77</w:t>
            </w:r>
          </w:p>
        </w:tc>
      </w:tr>
      <w:tr w:rsidR="00106E00" w14:paraId="72489C86" w14:textId="77777777" w:rsidTr="00D720F3">
        <w:trPr>
          <w:trHeight w:val="300"/>
          <w:jc w:val="center"/>
        </w:trPr>
        <w:tc>
          <w:tcPr>
            <w:tcW w:w="3594" w:type="dxa"/>
            <w:shd w:val="clear" w:color="auto" w:fill="auto"/>
            <w:noWrap/>
            <w:vAlign w:val="bottom"/>
            <w:hideMark/>
          </w:tcPr>
          <w:p w14:paraId="0BCDE4CF"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saving ratio (w.r.t. baseline)</w:t>
            </w:r>
          </w:p>
        </w:tc>
        <w:tc>
          <w:tcPr>
            <w:tcW w:w="1169" w:type="dxa"/>
            <w:shd w:val="clear" w:color="auto" w:fill="auto"/>
            <w:noWrap/>
            <w:vAlign w:val="bottom"/>
            <w:hideMark/>
          </w:tcPr>
          <w:p w14:paraId="74CF961D" w14:textId="77777777" w:rsidR="00106E00" w:rsidRDefault="00106E00" w:rsidP="00D720F3">
            <w:pPr>
              <w:jc w:val="center"/>
              <w:rPr>
                <w:rFonts w:ascii="Calibri" w:hAnsi="Calibri"/>
                <w:color w:val="000000"/>
                <w:sz w:val="22"/>
                <w:szCs w:val="22"/>
              </w:rPr>
            </w:pPr>
            <w:r>
              <w:rPr>
                <w:rFonts w:ascii="Calibri" w:hAnsi="Calibri"/>
                <w:color w:val="000000"/>
                <w:sz w:val="22"/>
                <w:szCs w:val="22"/>
              </w:rPr>
              <w:t>18.99%</w:t>
            </w:r>
          </w:p>
        </w:tc>
        <w:tc>
          <w:tcPr>
            <w:tcW w:w="960" w:type="dxa"/>
            <w:shd w:val="clear" w:color="auto" w:fill="auto"/>
            <w:noWrap/>
            <w:vAlign w:val="bottom"/>
            <w:hideMark/>
          </w:tcPr>
          <w:p w14:paraId="5ABECA39" w14:textId="77777777" w:rsidR="00106E00" w:rsidRDefault="00106E00" w:rsidP="00D720F3">
            <w:pPr>
              <w:jc w:val="center"/>
              <w:rPr>
                <w:rFonts w:ascii="Calibri" w:hAnsi="Calibri"/>
                <w:color w:val="000000"/>
                <w:sz w:val="22"/>
                <w:szCs w:val="22"/>
              </w:rPr>
            </w:pPr>
            <w:r>
              <w:rPr>
                <w:rFonts w:ascii="Calibri" w:hAnsi="Calibri"/>
                <w:color w:val="000000"/>
                <w:sz w:val="22"/>
                <w:szCs w:val="22"/>
              </w:rPr>
              <w:t>17.26%</w:t>
            </w:r>
          </w:p>
        </w:tc>
        <w:tc>
          <w:tcPr>
            <w:tcW w:w="960" w:type="dxa"/>
            <w:shd w:val="clear" w:color="auto" w:fill="auto"/>
            <w:noWrap/>
            <w:vAlign w:val="bottom"/>
            <w:hideMark/>
          </w:tcPr>
          <w:p w14:paraId="6460D7ED" w14:textId="77777777" w:rsidR="00106E00" w:rsidRDefault="00106E00" w:rsidP="00D720F3">
            <w:pPr>
              <w:jc w:val="center"/>
              <w:rPr>
                <w:rFonts w:ascii="Calibri" w:hAnsi="Calibri"/>
                <w:color w:val="000000"/>
                <w:sz w:val="22"/>
                <w:szCs w:val="22"/>
              </w:rPr>
            </w:pPr>
            <w:r>
              <w:rPr>
                <w:rFonts w:ascii="Calibri" w:hAnsi="Calibri"/>
                <w:color w:val="000000"/>
                <w:sz w:val="22"/>
                <w:szCs w:val="22"/>
              </w:rPr>
              <w:t>13.54%</w:t>
            </w:r>
          </w:p>
        </w:tc>
      </w:tr>
      <w:tr w:rsidR="00106E00" w14:paraId="19BB2B74" w14:textId="77777777" w:rsidTr="00D720F3">
        <w:trPr>
          <w:trHeight w:val="300"/>
          <w:jc w:val="center"/>
        </w:trPr>
        <w:tc>
          <w:tcPr>
            <w:tcW w:w="6683" w:type="dxa"/>
            <w:gridSpan w:val="4"/>
            <w:shd w:val="clear" w:color="auto" w:fill="auto"/>
            <w:noWrap/>
            <w:vAlign w:val="bottom"/>
            <w:hideMark/>
          </w:tcPr>
          <w:p w14:paraId="66A9C36D" w14:textId="77777777" w:rsidR="00106E00" w:rsidRDefault="00106E00" w:rsidP="00D720F3">
            <w:pPr>
              <w:rPr>
                <w:rFonts w:ascii="Calibri" w:hAnsi="Calibri"/>
                <w:color w:val="000000"/>
                <w:sz w:val="22"/>
                <w:szCs w:val="22"/>
              </w:rPr>
            </w:pPr>
            <w:r>
              <w:rPr>
                <w:rFonts w:ascii="Calibri" w:hAnsi="Calibri"/>
                <w:color w:val="000000"/>
                <w:sz w:val="22"/>
                <w:szCs w:val="22"/>
              </w:rPr>
              <w:t> </w:t>
            </w:r>
          </w:p>
        </w:tc>
      </w:tr>
      <w:tr w:rsidR="00106E00" w14:paraId="0DB0467A" w14:textId="77777777" w:rsidTr="00D720F3">
        <w:trPr>
          <w:trHeight w:val="290"/>
          <w:jc w:val="center"/>
        </w:trPr>
        <w:tc>
          <w:tcPr>
            <w:tcW w:w="3594" w:type="dxa"/>
            <w:shd w:val="clear" w:color="auto" w:fill="auto"/>
            <w:noWrap/>
            <w:vAlign w:val="bottom"/>
            <w:hideMark/>
          </w:tcPr>
          <w:p w14:paraId="3C7EC879"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(ms)</w:t>
            </w:r>
          </w:p>
        </w:tc>
        <w:tc>
          <w:tcPr>
            <w:tcW w:w="1169" w:type="dxa"/>
            <w:shd w:val="clear" w:color="auto" w:fill="auto"/>
            <w:noWrap/>
            <w:vAlign w:val="bottom"/>
            <w:hideMark/>
          </w:tcPr>
          <w:p w14:paraId="66DDA0CC" w14:textId="77777777" w:rsidR="00106E00" w:rsidRDefault="00106E00" w:rsidP="00D720F3">
            <w:pPr>
              <w:jc w:val="center"/>
              <w:rPr>
                <w:rFonts w:ascii="Calibri" w:hAnsi="Calibri"/>
                <w:color w:val="000000"/>
                <w:sz w:val="22"/>
                <w:szCs w:val="22"/>
              </w:rPr>
            </w:pPr>
            <w:r>
              <w:rPr>
                <w:rFonts w:ascii="Calibri" w:hAnsi="Calibri"/>
                <w:color w:val="000000"/>
                <w:sz w:val="22"/>
                <w:szCs w:val="22"/>
              </w:rPr>
              <w:t>60.21</w:t>
            </w:r>
          </w:p>
        </w:tc>
        <w:tc>
          <w:tcPr>
            <w:tcW w:w="960" w:type="dxa"/>
            <w:shd w:val="clear" w:color="auto" w:fill="auto"/>
            <w:noWrap/>
            <w:vAlign w:val="bottom"/>
            <w:hideMark/>
          </w:tcPr>
          <w:p w14:paraId="5F6E9FF4" w14:textId="77777777" w:rsidR="00106E00" w:rsidRDefault="00106E00" w:rsidP="00D720F3">
            <w:pPr>
              <w:jc w:val="center"/>
              <w:rPr>
                <w:rFonts w:ascii="Calibri" w:hAnsi="Calibri"/>
                <w:color w:val="000000"/>
                <w:sz w:val="22"/>
                <w:szCs w:val="22"/>
              </w:rPr>
            </w:pPr>
            <w:r>
              <w:rPr>
                <w:rFonts w:ascii="Calibri" w:hAnsi="Calibri"/>
                <w:color w:val="000000"/>
                <w:sz w:val="22"/>
                <w:szCs w:val="22"/>
              </w:rPr>
              <w:t>148.54</w:t>
            </w:r>
          </w:p>
        </w:tc>
        <w:tc>
          <w:tcPr>
            <w:tcW w:w="960" w:type="dxa"/>
            <w:shd w:val="clear" w:color="auto" w:fill="auto"/>
            <w:noWrap/>
            <w:vAlign w:val="bottom"/>
            <w:hideMark/>
          </w:tcPr>
          <w:p w14:paraId="31FB386C" w14:textId="77777777" w:rsidR="00106E00" w:rsidRDefault="00106E00" w:rsidP="00D720F3">
            <w:pPr>
              <w:jc w:val="center"/>
              <w:rPr>
                <w:rFonts w:ascii="Calibri" w:hAnsi="Calibri"/>
                <w:color w:val="000000"/>
                <w:sz w:val="22"/>
                <w:szCs w:val="22"/>
              </w:rPr>
            </w:pPr>
            <w:r>
              <w:rPr>
                <w:rFonts w:ascii="Calibri" w:hAnsi="Calibri"/>
                <w:color w:val="000000"/>
                <w:sz w:val="22"/>
                <w:szCs w:val="22"/>
              </w:rPr>
              <w:t>13.92</w:t>
            </w:r>
          </w:p>
        </w:tc>
      </w:tr>
      <w:tr w:rsidR="00106E00" w14:paraId="790AFFCE" w14:textId="77777777" w:rsidTr="00D720F3">
        <w:trPr>
          <w:trHeight w:val="300"/>
          <w:jc w:val="center"/>
        </w:trPr>
        <w:tc>
          <w:tcPr>
            <w:tcW w:w="3594" w:type="dxa"/>
            <w:shd w:val="clear" w:color="auto" w:fill="auto"/>
            <w:noWrap/>
            <w:vAlign w:val="bottom"/>
            <w:hideMark/>
          </w:tcPr>
          <w:p w14:paraId="3E8C757C"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increment (w.r.t. baseline)</w:t>
            </w:r>
          </w:p>
        </w:tc>
        <w:tc>
          <w:tcPr>
            <w:tcW w:w="1169" w:type="dxa"/>
            <w:shd w:val="clear" w:color="auto" w:fill="auto"/>
            <w:noWrap/>
            <w:vAlign w:val="bottom"/>
            <w:hideMark/>
          </w:tcPr>
          <w:p w14:paraId="2D83F49C" w14:textId="77777777" w:rsidR="00106E00" w:rsidRDefault="00106E00" w:rsidP="00D720F3">
            <w:pPr>
              <w:jc w:val="center"/>
              <w:rPr>
                <w:rFonts w:ascii="Calibri" w:hAnsi="Calibri"/>
                <w:color w:val="000000"/>
                <w:sz w:val="22"/>
                <w:szCs w:val="22"/>
              </w:rPr>
            </w:pPr>
            <w:r>
              <w:rPr>
                <w:rFonts w:ascii="Calibri" w:hAnsi="Calibri"/>
                <w:color w:val="000000"/>
                <w:sz w:val="22"/>
                <w:szCs w:val="22"/>
              </w:rPr>
              <w:t>0.84%</w:t>
            </w:r>
          </w:p>
        </w:tc>
        <w:tc>
          <w:tcPr>
            <w:tcW w:w="960" w:type="dxa"/>
            <w:shd w:val="clear" w:color="auto" w:fill="auto"/>
            <w:noWrap/>
            <w:vAlign w:val="bottom"/>
            <w:hideMark/>
          </w:tcPr>
          <w:p w14:paraId="3A4BC0FD" w14:textId="77777777" w:rsidR="00106E00" w:rsidRDefault="00106E00" w:rsidP="00D720F3">
            <w:pPr>
              <w:jc w:val="center"/>
              <w:rPr>
                <w:rFonts w:ascii="Calibri" w:hAnsi="Calibri"/>
                <w:color w:val="000000"/>
                <w:sz w:val="22"/>
                <w:szCs w:val="22"/>
              </w:rPr>
            </w:pPr>
            <w:r>
              <w:rPr>
                <w:rFonts w:ascii="Calibri" w:hAnsi="Calibri"/>
                <w:color w:val="000000"/>
                <w:sz w:val="22"/>
                <w:szCs w:val="22"/>
              </w:rPr>
              <w:t>0.34%</w:t>
            </w:r>
          </w:p>
        </w:tc>
        <w:tc>
          <w:tcPr>
            <w:tcW w:w="960" w:type="dxa"/>
            <w:shd w:val="clear" w:color="auto" w:fill="auto"/>
            <w:noWrap/>
            <w:vAlign w:val="bottom"/>
            <w:hideMark/>
          </w:tcPr>
          <w:p w14:paraId="07378C38" w14:textId="77777777" w:rsidR="00106E00" w:rsidRDefault="00106E00" w:rsidP="00D720F3">
            <w:pPr>
              <w:jc w:val="center"/>
              <w:rPr>
                <w:rFonts w:ascii="Calibri" w:hAnsi="Calibri"/>
                <w:color w:val="000000"/>
                <w:sz w:val="22"/>
                <w:szCs w:val="22"/>
              </w:rPr>
            </w:pPr>
            <w:r>
              <w:rPr>
                <w:rFonts w:ascii="Calibri" w:hAnsi="Calibri"/>
                <w:color w:val="000000"/>
                <w:sz w:val="22"/>
                <w:szCs w:val="22"/>
              </w:rPr>
              <w:t>3.72%</w:t>
            </w:r>
          </w:p>
        </w:tc>
      </w:tr>
      <w:tr w:rsidR="00106E00" w14:paraId="65203569" w14:textId="77777777" w:rsidTr="00D720F3">
        <w:trPr>
          <w:trHeight w:val="300"/>
          <w:jc w:val="center"/>
        </w:trPr>
        <w:tc>
          <w:tcPr>
            <w:tcW w:w="6683" w:type="dxa"/>
            <w:gridSpan w:val="4"/>
            <w:shd w:val="clear" w:color="auto" w:fill="auto"/>
            <w:noWrap/>
            <w:vAlign w:val="bottom"/>
            <w:hideMark/>
          </w:tcPr>
          <w:p w14:paraId="36047C45" w14:textId="77777777" w:rsidR="00106E00" w:rsidRDefault="00106E00" w:rsidP="00D720F3">
            <w:pPr>
              <w:rPr>
                <w:rFonts w:ascii="Calibri" w:hAnsi="Calibri"/>
                <w:color w:val="000000"/>
                <w:sz w:val="22"/>
                <w:szCs w:val="22"/>
              </w:rPr>
            </w:pPr>
            <w:r>
              <w:rPr>
                <w:rFonts w:ascii="Calibri" w:hAnsi="Calibri"/>
                <w:color w:val="000000"/>
                <w:sz w:val="22"/>
                <w:szCs w:val="22"/>
              </w:rPr>
              <w:t> </w:t>
            </w:r>
          </w:p>
        </w:tc>
      </w:tr>
      <w:tr w:rsidR="00106E00" w14:paraId="2EAC9525" w14:textId="77777777" w:rsidTr="00D720F3">
        <w:trPr>
          <w:trHeight w:val="300"/>
          <w:jc w:val="center"/>
        </w:trPr>
        <w:tc>
          <w:tcPr>
            <w:tcW w:w="3594" w:type="dxa"/>
            <w:shd w:val="clear" w:color="auto" w:fill="auto"/>
            <w:noWrap/>
            <w:vAlign w:val="bottom"/>
            <w:hideMark/>
          </w:tcPr>
          <w:p w14:paraId="1FADEEE3" w14:textId="77777777" w:rsidR="00106E00" w:rsidRDefault="00106E00" w:rsidP="00D720F3">
            <w:pPr>
              <w:jc w:val="center"/>
              <w:rPr>
                <w:rFonts w:ascii="Calibri" w:hAnsi="Calibri"/>
                <w:color w:val="000000"/>
                <w:sz w:val="22"/>
                <w:szCs w:val="22"/>
              </w:rPr>
            </w:pPr>
            <w:r>
              <w:rPr>
                <w:rFonts w:ascii="Calibri" w:hAnsi="Calibri"/>
                <w:color w:val="000000"/>
                <w:sz w:val="22"/>
                <w:szCs w:val="22"/>
              </w:rPr>
              <w:t>RU (%)</w:t>
            </w:r>
          </w:p>
        </w:tc>
        <w:tc>
          <w:tcPr>
            <w:tcW w:w="1169" w:type="dxa"/>
            <w:shd w:val="clear" w:color="auto" w:fill="auto"/>
            <w:noWrap/>
            <w:vAlign w:val="bottom"/>
            <w:hideMark/>
          </w:tcPr>
          <w:p w14:paraId="6EB249F6" w14:textId="77777777" w:rsidR="00106E00" w:rsidRDefault="00106E00" w:rsidP="00D720F3">
            <w:pPr>
              <w:jc w:val="center"/>
              <w:rPr>
                <w:rFonts w:ascii="Calibri" w:hAnsi="Calibri"/>
                <w:color w:val="000000"/>
                <w:sz w:val="22"/>
                <w:szCs w:val="22"/>
              </w:rPr>
            </w:pPr>
            <w:r>
              <w:rPr>
                <w:rFonts w:ascii="Calibri" w:hAnsi="Calibri"/>
                <w:color w:val="000000"/>
                <w:sz w:val="22"/>
                <w:szCs w:val="22"/>
              </w:rPr>
              <w:t>32.73</w:t>
            </w:r>
          </w:p>
        </w:tc>
        <w:tc>
          <w:tcPr>
            <w:tcW w:w="960" w:type="dxa"/>
            <w:shd w:val="clear" w:color="auto" w:fill="auto"/>
            <w:noWrap/>
            <w:vAlign w:val="bottom"/>
            <w:hideMark/>
          </w:tcPr>
          <w:p w14:paraId="48CC57DB" w14:textId="77777777" w:rsidR="00106E00" w:rsidRDefault="00106E00" w:rsidP="00D720F3">
            <w:pPr>
              <w:jc w:val="center"/>
              <w:rPr>
                <w:rFonts w:ascii="Calibri" w:hAnsi="Calibri"/>
                <w:color w:val="000000"/>
                <w:sz w:val="22"/>
                <w:szCs w:val="22"/>
              </w:rPr>
            </w:pPr>
            <w:r>
              <w:rPr>
                <w:rFonts w:ascii="Calibri" w:hAnsi="Calibri"/>
                <w:color w:val="000000"/>
                <w:sz w:val="22"/>
                <w:szCs w:val="22"/>
              </w:rPr>
              <w:t>1.54</w:t>
            </w:r>
          </w:p>
        </w:tc>
        <w:tc>
          <w:tcPr>
            <w:tcW w:w="960" w:type="dxa"/>
            <w:shd w:val="clear" w:color="auto" w:fill="auto"/>
            <w:noWrap/>
            <w:vAlign w:val="bottom"/>
            <w:hideMark/>
          </w:tcPr>
          <w:p w14:paraId="62533F34" w14:textId="77777777" w:rsidR="00106E00" w:rsidRDefault="00106E00" w:rsidP="00D720F3">
            <w:pPr>
              <w:jc w:val="center"/>
              <w:rPr>
                <w:rFonts w:ascii="Calibri" w:hAnsi="Calibri"/>
                <w:color w:val="000000"/>
                <w:sz w:val="22"/>
                <w:szCs w:val="22"/>
              </w:rPr>
            </w:pPr>
            <w:r>
              <w:rPr>
                <w:rFonts w:ascii="Calibri" w:hAnsi="Calibri"/>
                <w:color w:val="000000"/>
                <w:sz w:val="22"/>
                <w:szCs w:val="22"/>
              </w:rPr>
              <w:t>0.98</w:t>
            </w:r>
          </w:p>
        </w:tc>
      </w:tr>
      <w:tr w:rsidR="00106E00" w14:paraId="225DB988" w14:textId="77777777" w:rsidTr="00D720F3">
        <w:trPr>
          <w:trHeight w:val="300"/>
          <w:jc w:val="center"/>
        </w:trPr>
        <w:tc>
          <w:tcPr>
            <w:tcW w:w="3594" w:type="dxa"/>
            <w:shd w:val="clear" w:color="auto" w:fill="auto"/>
            <w:noWrap/>
            <w:vAlign w:val="bottom"/>
          </w:tcPr>
          <w:p w14:paraId="2DE26B75" w14:textId="77777777" w:rsidR="00106E00" w:rsidRDefault="00106E00" w:rsidP="00D720F3">
            <w:pPr>
              <w:jc w:val="center"/>
              <w:rPr>
                <w:rFonts w:ascii="Calibri" w:hAnsi="Calibri"/>
                <w:color w:val="000000"/>
                <w:sz w:val="22"/>
                <w:szCs w:val="22"/>
              </w:rPr>
            </w:pPr>
            <w:r>
              <w:rPr>
                <w:rFonts w:ascii="Calibri" w:hAnsi="Calibri"/>
                <w:color w:val="000000"/>
                <w:sz w:val="22"/>
                <w:szCs w:val="22"/>
              </w:rPr>
              <w:t>RU increment (w.r.t. baseline)</w:t>
            </w:r>
          </w:p>
        </w:tc>
        <w:tc>
          <w:tcPr>
            <w:tcW w:w="1169" w:type="dxa"/>
            <w:shd w:val="clear" w:color="auto" w:fill="auto"/>
            <w:noWrap/>
            <w:vAlign w:val="bottom"/>
          </w:tcPr>
          <w:p w14:paraId="62413820" w14:textId="77777777" w:rsidR="00106E00" w:rsidRDefault="00106E00" w:rsidP="00D720F3">
            <w:pPr>
              <w:jc w:val="center"/>
              <w:rPr>
                <w:rFonts w:ascii="Calibri" w:hAnsi="Calibri"/>
                <w:color w:val="000000"/>
                <w:sz w:val="22"/>
                <w:szCs w:val="22"/>
              </w:rPr>
            </w:pPr>
            <w:r>
              <w:rPr>
                <w:rFonts w:ascii="Calibri" w:hAnsi="Calibri"/>
                <w:color w:val="000000"/>
                <w:sz w:val="22"/>
                <w:szCs w:val="22"/>
              </w:rPr>
              <w:t>0%</w:t>
            </w:r>
          </w:p>
        </w:tc>
        <w:tc>
          <w:tcPr>
            <w:tcW w:w="960" w:type="dxa"/>
            <w:shd w:val="clear" w:color="auto" w:fill="auto"/>
            <w:noWrap/>
            <w:vAlign w:val="bottom"/>
          </w:tcPr>
          <w:p w14:paraId="7B130E8B" w14:textId="77777777" w:rsidR="00106E00" w:rsidRDefault="00106E00" w:rsidP="00D720F3">
            <w:pPr>
              <w:jc w:val="center"/>
              <w:rPr>
                <w:rFonts w:ascii="Calibri" w:hAnsi="Calibri"/>
                <w:color w:val="000000"/>
                <w:sz w:val="22"/>
                <w:szCs w:val="22"/>
              </w:rPr>
            </w:pPr>
            <w:r>
              <w:rPr>
                <w:rFonts w:ascii="Calibri" w:hAnsi="Calibri"/>
                <w:color w:val="000000"/>
                <w:sz w:val="22"/>
                <w:szCs w:val="22"/>
              </w:rPr>
              <w:t>0%</w:t>
            </w:r>
          </w:p>
        </w:tc>
        <w:tc>
          <w:tcPr>
            <w:tcW w:w="960" w:type="dxa"/>
            <w:shd w:val="clear" w:color="auto" w:fill="auto"/>
            <w:noWrap/>
            <w:vAlign w:val="bottom"/>
          </w:tcPr>
          <w:p w14:paraId="2521F26B" w14:textId="77777777" w:rsidR="00106E00" w:rsidRDefault="00106E00" w:rsidP="00D720F3">
            <w:pPr>
              <w:jc w:val="center"/>
              <w:rPr>
                <w:rFonts w:ascii="Calibri" w:hAnsi="Calibri"/>
                <w:color w:val="000000"/>
                <w:sz w:val="22"/>
                <w:szCs w:val="22"/>
              </w:rPr>
            </w:pPr>
            <w:r>
              <w:rPr>
                <w:rFonts w:ascii="Calibri" w:hAnsi="Calibri"/>
                <w:color w:val="000000"/>
                <w:sz w:val="22"/>
                <w:szCs w:val="22"/>
              </w:rPr>
              <w:t>0%</w:t>
            </w:r>
          </w:p>
        </w:tc>
      </w:tr>
    </w:tbl>
    <w:p w14:paraId="00A354E7" w14:textId="77777777" w:rsidR="00106E00" w:rsidRDefault="00106E00" w:rsidP="00106E00"/>
    <w:p w14:paraId="0EAA6FDA" w14:textId="77777777" w:rsidR="00610787" w:rsidRDefault="00610787" w:rsidP="00106E00"/>
    <w:p w14:paraId="14FCC1C4" w14:textId="77777777" w:rsidR="00106E00" w:rsidRDefault="00106E00" w:rsidP="00106E00">
      <w:pPr>
        <w:pStyle w:val="Heading1"/>
      </w:pPr>
      <w:r>
        <w:t>Adaptation in Antenna Domain</w:t>
      </w:r>
    </w:p>
    <w:p w14:paraId="3FA23740" w14:textId="77777777" w:rsidR="00106E00" w:rsidRDefault="00106E00" w:rsidP="00106E00">
      <w:pPr>
        <w:rPr>
          <w:lang w:eastAsia="en-US"/>
        </w:rPr>
      </w:pPr>
      <w:r>
        <w:rPr>
          <w:lang w:eastAsia="en-US"/>
        </w:rPr>
        <w:t>When the data packets are small, reducing 4x4 MIMO to 2x2 MIMO for FR1 can save 30% UE power. The system impact can also be confined. When data rate is large, e.g., FTP/Video traffic, UE should support 4x4 MIMO to achieve high spectral efficiency and reduced reception time. How to effectively adapt the MIMO layer number is important to balance UE power consumption and system capacity.</w:t>
      </w:r>
    </w:p>
    <w:p w14:paraId="4D2E5652" w14:textId="77777777" w:rsidR="00106E00" w:rsidRDefault="00106E00" w:rsidP="00106E00">
      <w:pPr>
        <w:rPr>
          <w:lang w:eastAsia="en-US"/>
        </w:rPr>
      </w:pPr>
    </w:p>
    <w:p w14:paraId="05B275A3" w14:textId="77777777" w:rsidR="00106E00" w:rsidRDefault="00106E00" w:rsidP="00106E00">
      <w:pPr>
        <w:rPr>
          <w:lang w:eastAsia="en-US"/>
        </w:rPr>
      </w:pPr>
      <w:r w:rsidRPr="000A6890">
        <w:rPr>
          <w:b/>
          <w:lang w:eastAsia="en-US"/>
        </w:rPr>
        <w:t>One possibility to realize MIMO layer adaptation is to exploit BWP switching</w:t>
      </w:r>
      <w:r>
        <w:rPr>
          <w:lang w:eastAsia="en-US"/>
        </w:rPr>
        <w:t>. Assume maximum MIMO layer number is a per-BWP parameter. Then MIMO adaptation can be realized by:</w:t>
      </w:r>
    </w:p>
    <w:p w14:paraId="2A57ACA2" w14:textId="77777777" w:rsidR="00106E00" w:rsidRDefault="00106E00" w:rsidP="00106E00">
      <w:pPr>
        <w:pStyle w:val="ListParagraph"/>
        <w:numPr>
          <w:ilvl w:val="0"/>
          <w:numId w:val="30"/>
        </w:numPr>
        <w:rPr>
          <w:lang w:eastAsia="en-US"/>
        </w:rPr>
      </w:pPr>
      <w:r>
        <w:rPr>
          <w:lang w:eastAsia="en-US"/>
        </w:rPr>
        <w:t xml:space="preserve">Switching to the BWP with maximum MIMO layer number equal to 4 whenever there is data arrival </w:t>
      </w:r>
    </w:p>
    <w:p w14:paraId="00868218" w14:textId="77777777" w:rsidR="00106E00" w:rsidRDefault="00106E00" w:rsidP="00106E00">
      <w:pPr>
        <w:pStyle w:val="ListParagraph"/>
        <w:numPr>
          <w:ilvl w:val="1"/>
          <w:numId w:val="30"/>
        </w:numPr>
        <w:rPr>
          <w:lang w:eastAsia="en-US"/>
        </w:rPr>
      </w:pPr>
      <w:r>
        <w:rPr>
          <w:lang w:eastAsia="en-US"/>
        </w:rPr>
        <w:t>Assume UE RX antenna switching can be done within BWP switching delay</w:t>
      </w:r>
    </w:p>
    <w:p w14:paraId="433991E2" w14:textId="51CF2DD5" w:rsidR="00106E00" w:rsidRDefault="00106E00" w:rsidP="00106E00">
      <w:pPr>
        <w:pStyle w:val="ListParagraph"/>
        <w:numPr>
          <w:ilvl w:val="0"/>
          <w:numId w:val="30"/>
        </w:numPr>
        <w:rPr>
          <w:lang w:eastAsia="en-US"/>
        </w:rPr>
      </w:pPr>
      <w:r>
        <w:rPr>
          <w:lang w:eastAsia="en-US"/>
        </w:rPr>
        <w:t>F</w:t>
      </w:r>
      <w:r w:rsidR="00610787">
        <w:rPr>
          <w:lang w:eastAsia="en-US"/>
        </w:rPr>
        <w:t xml:space="preserve">all back to </w:t>
      </w:r>
      <w:r>
        <w:rPr>
          <w:lang w:eastAsia="en-US"/>
        </w:rPr>
        <w:t xml:space="preserve">default BWP with maximum MIMO layer number </w:t>
      </w:r>
      <w:r w:rsidR="00610787">
        <w:rPr>
          <w:lang w:eastAsia="en-US"/>
        </w:rPr>
        <w:t>no larger than</w:t>
      </w:r>
      <w:r>
        <w:rPr>
          <w:lang w:eastAsia="en-US"/>
        </w:rPr>
        <w:t xml:space="preserve"> 2 </w:t>
      </w:r>
      <w:r w:rsidR="00610787">
        <w:rPr>
          <w:lang w:eastAsia="en-US"/>
        </w:rPr>
        <w:t>if</w:t>
      </w:r>
      <w:r>
        <w:rPr>
          <w:lang w:eastAsia="en-US"/>
        </w:rPr>
        <w:t xml:space="preserve"> BWP timer expires</w:t>
      </w:r>
    </w:p>
    <w:p w14:paraId="129E69AA" w14:textId="141E2244" w:rsidR="00106E00" w:rsidRDefault="00106E00" w:rsidP="00106E00">
      <w:pPr>
        <w:pStyle w:val="ListParagraph"/>
        <w:numPr>
          <w:ilvl w:val="1"/>
          <w:numId w:val="30"/>
        </w:numPr>
        <w:rPr>
          <w:lang w:eastAsia="en-US"/>
        </w:rPr>
      </w:pPr>
      <w:r>
        <w:rPr>
          <w:lang w:eastAsia="en-US"/>
        </w:rPr>
        <w:t>Assume BWP timer threshold of 20 ms for the evaluation</w:t>
      </w:r>
    </w:p>
    <w:p w14:paraId="6248668A" w14:textId="77777777" w:rsidR="00106E00" w:rsidRDefault="00106E00" w:rsidP="00106E00">
      <w:pPr>
        <w:rPr>
          <w:lang w:eastAsia="en-US"/>
        </w:rPr>
      </w:pPr>
    </w:p>
    <w:p w14:paraId="10AAEE63" w14:textId="76588FDB" w:rsidR="00610787" w:rsidRDefault="00610787" w:rsidP="00610787">
      <w:pPr>
        <w:rPr>
          <w:lang w:eastAsia="en-US"/>
        </w:rPr>
      </w:pPr>
      <w:r>
        <w:rPr>
          <w:lang w:eastAsia="en-US"/>
        </w:rPr>
        <w:fldChar w:fldCharType="begin"/>
      </w:r>
      <w:r>
        <w:rPr>
          <w:lang w:eastAsia="en-US"/>
        </w:rPr>
        <w:instrText xml:space="preserve"> REF _Ref536830615 \h </w:instrText>
      </w:r>
      <w:r>
        <w:rPr>
          <w:lang w:eastAsia="en-US"/>
        </w:rPr>
      </w:r>
      <w:r>
        <w:rPr>
          <w:lang w:eastAsia="en-US"/>
        </w:rPr>
        <w:fldChar w:fldCharType="separate"/>
      </w:r>
      <w:r>
        <w:t xml:space="preserve">Figure </w:t>
      </w:r>
      <w:r>
        <w:rPr>
          <w:noProof/>
        </w:rPr>
        <w:t>3</w:t>
      </w:r>
      <w:r>
        <w:rPr>
          <w:lang w:eastAsia="en-US"/>
        </w:rPr>
        <w:fldChar w:fldCharType="end"/>
      </w:r>
      <w:r>
        <w:rPr>
          <w:lang w:eastAsia="en-US"/>
        </w:rPr>
        <w:t xml:space="preserve"> illustrates the dynamic adaptation via BWP switching, which can provide the following benefits:</w:t>
      </w:r>
    </w:p>
    <w:p w14:paraId="088818EB" w14:textId="03CE50D6" w:rsidR="00610787" w:rsidRDefault="00610787" w:rsidP="00610787">
      <w:pPr>
        <w:pStyle w:val="ListParagraph"/>
        <w:numPr>
          <w:ilvl w:val="0"/>
          <w:numId w:val="34"/>
        </w:numPr>
        <w:rPr>
          <w:lang w:eastAsia="en-US"/>
        </w:rPr>
      </w:pPr>
      <w:r w:rsidRPr="00610787">
        <w:rPr>
          <w:b/>
          <w:lang w:eastAsia="en-US"/>
        </w:rPr>
        <w:t>Minimized control channel resource overhead</w:t>
      </w:r>
      <w:r>
        <w:rPr>
          <w:lang w:eastAsia="en-US"/>
        </w:rPr>
        <w:t>: When there is no data, there is no need of PDCCH. Even when UE is in standby with only 2 RX antennas, there is no need to send PDCCH of larger aggregation level. The only required PDCCH is for switching BWP, and the resource cost can be minimized if there is a compact dedicated DCI dedicated BWP switching. In this regard, the concern on extra control channel overhead due to reduced UE RX antenna number can be minimized.</w:t>
      </w:r>
    </w:p>
    <w:p w14:paraId="6830B7C0" w14:textId="0F0AE5F3" w:rsidR="00610787" w:rsidRDefault="00610787" w:rsidP="00610787">
      <w:pPr>
        <w:pStyle w:val="ListParagraph"/>
        <w:numPr>
          <w:ilvl w:val="0"/>
          <w:numId w:val="34"/>
        </w:numPr>
        <w:rPr>
          <w:lang w:eastAsia="en-US"/>
        </w:rPr>
      </w:pPr>
      <w:r w:rsidRPr="00610787">
        <w:rPr>
          <w:b/>
          <w:lang w:eastAsia="en-US"/>
        </w:rPr>
        <w:lastRenderedPageBreak/>
        <w:t>Minimized impact to spectral efficiency</w:t>
      </w:r>
      <w:r>
        <w:rPr>
          <w:lang w:eastAsia="en-US"/>
        </w:rPr>
        <w:t>: When there is data, UE is indicated to support 4-layer transmissions and there is no spectral efficiency loss. Even considering A-CSI reporting after switching back to 4-layer BWP, the latency impact is only to the first few packets and, in average, the increment can be within 5%. If pipeline transmission is considered, the data rate averaged over a DRX period remains the same, meaning no compromise in the average link throughput.</w:t>
      </w:r>
    </w:p>
    <w:p w14:paraId="1CFFE003" w14:textId="77777777" w:rsidR="00610787" w:rsidRDefault="00610787" w:rsidP="00610787">
      <w:pPr>
        <w:ind w:left="360"/>
        <w:rPr>
          <w:lang w:eastAsia="en-US"/>
        </w:rPr>
      </w:pPr>
    </w:p>
    <w:p w14:paraId="7963D07E" w14:textId="5DB0CA50" w:rsidR="00610787" w:rsidRDefault="00610787" w:rsidP="00106E00">
      <w:pPr>
        <w:rPr>
          <w:lang w:eastAsia="en-US"/>
        </w:rPr>
      </w:pPr>
    </w:p>
    <w:p w14:paraId="1F1CF8B3" w14:textId="77777777" w:rsidR="00610787" w:rsidRDefault="00106E00" w:rsidP="00610787">
      <w:pPr>
        <w:keepNext/>
        <w:jc w:val="center"/>
      </w:pPr>
      <w:r>
        <w:rPr>
          <w:noProof/>
          <w:lang w:val="en-US" w:eastAsia="zh-TW"/>
        </w:rPr>
        <w:drawing>
          <wp:inline distT="0" distB="0" distL="0" distR="0" wp14:anchorId="0EE6275C" wp14:editId="06DFE8DA">
            <wp:extent cx="5371001" cy="2620050"/>
            <wp:effectExtent l="0" t="0" r="127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00786" cy="2634580"/>
                    </a:xfrm>
                    <a:prstGeom prst="rect">
                      <a:avLst/>
                    </a:prstGeom>
                    <a:noFill/>
                    <a:ln>
                      <a:noFill/>
                    </a:ln>
                  </pic:spPr>
                </pic:pic>
              </a:graphicData>
            </a:graphic>
          </wp:inline>
        </w:drawing>
      </w:r>
    </w:p>
    <w:p w14:paraId="0E92966D" w14:textId="1824844E" w:rsidR="00106E00" w:rsidRDefault="00610787" w:rsidP="00610787">
      <w:pPr>
        <w:pStyle w:val="Caption"/>
        <w:jc w:val="center"/>
        <w:rPr>
          <w:lang w:eastAsia="en-US"/>
        </w:rPr>
      </w:pPr>
      <w:bookmarkStart w:id="12" w:name="_Ref536830615"/>
      <w:r>
        <w:t xml:space="preserve">Figure </w:t>
      </w:r>
      <w:fldSimple w:instr=" SEQ Figure \* ARABIC ">
        <w:r>
          <w:rPr>
            <w:noProof/>
          </w:rPr>
          <w:t>3</w:t>
        </w:r>
      </w:fldSimple>
      <w:bookmarkEnd w:id="12"/>
      <w:r>
        <w:t>: Illustration of MIMO layer adaptation via BWP switching</w:t>
      </w:r>
    </w:p>
    <w:p w14:paraId="28A1825B" w14:textId="77777777" w:rsidR="00106E00" w:rsidRDefault="00106E00" w:rsidP="00106E00">
      <w:pPr>
        <w:rPr>
          <w:lang w:eastAsia="en-US"/>
        </w:rPr>
      </w:pPr>
    </w:p>
    <w:p w14:paraId="6AD78CDF" w14:textId="0210FC2A" w:rsidR="00106E00" w:rsidRDefault="00106E00" w:rsidP="00106E00">
      <w:pPr>
        <w:rPr>
          <w:lang w:eastAsia="en-US"/>
        </w:rPr>
      </w:pPr>
      <w:r w:rsidRPr="004E0379">
        <w:rPr>
          <w:lang w:eastAsia="en-US"/>
        </w:rPr>
        <w:t>I</w:t>
      </w:r>
      <w:r w:rsidR="00610787">
        <w:rPr>
          <w:lang w:eastAsia="en-US"/>
        </w:rPr>
        <w:t>n Table 5</w:t>
      </w:r>
      <w:r w:rsidRPr="004E0379">
        <w:rPr>
          <w:lang w:eastAsia="en-US"/>
        </w:rPr>
        <w:t xml:space="preserve"> quoted from </w:t>
      </w:r>
      <w:r w:rsidRPr="004E0379">
        <w:rPr>
          <w:lang w:eastAsia="en-US"/>
        </w:rPr>
        <w:fldChar w:fldCharType="begin"/>
      </w:r>
      <w:r w:rsidRPr="004E0379">
        <w:rPr>
          <w:lang w:eastAsia="en-US"/>
        </w:rPr>
        <w:instrText xml:space="preserve"> REF _Ref534904200 \n \h </w:instrText>
      </w:r>
      <w:r w:rsidR="004E0379" w:rsidRPr="004E0379">
        <w:rPr>
          <w:lang w:eastAsia="en-US"/>
        </w:rPr>
        <w:instrText xml:space="preserve"> \* MERGEFORMAT </w:instrText>
      </w:r>
      <w:r w:rsidRPr="004E0379">
        <w:rPr>
          <w:lang w:eastAsia="en-US"/>
        </w:rPr>
      </w:r>
      <w:r w:rsidRPr="004E0379">
        <w:rPr>
          <w:lang w:eastAsia="en-US"/>
        </w:rPr>
        <w:fldChar w:fldCharType="separate"/>
      </w:r>
      <w:r w:rsidR="007B1CFE" w:rsidRPr="004E0379">
        <w:rPr>
          <w:lang w:eastAsia="en-US"/>
        </w:rPr>
        <w:t>[1]</w:t>
      </w:r>
      <w:r w:rsidRPr="004E0379">
        <w:rPr>
          <w:lang w:eastAsia="en-US"/>
        </w:rPr>
        <w:fldChar w:fldCharType="end"/>
      </w:r>
      <w:r w:rsidRPr="004E0379">
        <w:rPr>
          <w:lang w:eastAsia="en-US"/>
        </w:rPr>
        <w:t>, one can see 1</w:t>
      </w:r>
      <w:r w:rsidR="00610787">
        <w:rPr>
          <w:lang w:eastAsia="en-US"/>
        </w:rPr>
        <w:t>4</w:t>
      </w:r>
      <w:r w:rsidRPr="004E0379">
        <w:rPr>
          <w:lang w:eastAsia="en-US"/>
        </w:rPr>
        <w:t xml:space="preserve">% and </w:t>
      </w:r>
      <w:r w:rsidR="00610787">
        <w:rPr>
          <w:lang w:eastAsia="en-US"/>
        </w:rPr>
        <w:t>15</w:t>
      </w:r>
      <w:r w:rsidRPr="004E0379">
        <w:rPr>
          <w:lang w:eastAsia="en-US"/>
        </w:rPr>
        <w:t xml:space="preserve">% power saving gain realized for FTP/Video and IM, respectively. For VoIP, we </w:t>
      </w:r>
      <w:r w:rsidR="00610787">
        <w:rPr>
          <w:lang w:eastAsia="en-US"/>
        </w:rPr>
        <w:t>always apply a 2-layer BWP</w:t>
      </w:r>
      <w:r w:rsidRPr="004E0379">
        <w:rPr>
          <w:lang w:eastAsia="en-US"/>
        </w:rPr>
        <w:t xml:space="preserve"> since the service can be identified and a </w:t>
      </w:r>
      <w:r w:rsidR="00610787">
        <w:rPr>
          <w:lang w:eastAsia="en-US"/>
        </w:rPr>
        <w:t>dedicated</w:t>
      </w:r>
      <w:r w:rsidRPr="004E0379">
        <w:rPr>
          <w:lang w:eastAsia="en-US"/>
        </w:rPr>
        <w:t xml:space="preserve"> setting can be applied. As can be seen in the last column of Table 5, 2x2 MIMO for VoIP can save 19% power. Note that the static adaptation can also be realized by fixing a BWP for the UE. Based on the results, we have the following observations and proposals</w:t>
      </w:r>
      <w:r w:rsidR="00C9267B">
        <w:rPr>
          <w:lang w:eastAsia="en-US"/>
        </w:rPr>
        <w:t>:</w:t>
      </w:r>
    </w:p>
    <w:p w14:paraId="6A44468A" w14:textId="77777777" w:rsidR="00106E00" w:rsidRDefault="00106E00" w:rsidP="00106E00">
      <w:pPr>
        <w:rPr>
          <w:lang w:eastAsia="en-US"/>
        </w:rPr>
      </w:pPr>
    </w:p>
    <w:p w14:paraId="5852FBF7" w14:textId="77777777" w:rsidR="00106E00" w:rsidRPr="00D46A5E" w:rsidRDefault="00106E00" w:rsidP="00106E00">
      <w:pPr>
        <w:rPr>
          <w:rStyle w:val="Emphasis"/>
          <w:b/>
          <w:i w:val="0"/>
        </w:rPr>
      </w:pPr>
      <w:r w:rsidRPr="00D46A5E">
        <w:rPr>
          <w:rStyle w:val="Strong"/>
          <w:i/>
        </w:rPr>
        <w:t>Observation 6:</w:t>
      </w:r>
      <w:r w:rsidRPr="00D46A5E">
        <w:rPr>
          <w:b/>
          <w:i/>
          <w:lang w:eastAsia="en-US"/>
        </w:rPr>
        <w:t xml:space="preserve"> </w:t>
      </w:r>
      <w:r w:rsidRPr="00D46A5E">
        <w:rPr>
          <w:rStyle w:val="Emphasis"/>
          <w:b/>
          <w:i w:val="0"/>
        </w:rPr>
        <w:t>Adapting maximum MIMO layer via BWP switching can save NR UE power (1</w:t>
      </w:r>
      <w:r>
        <w:rPr>
          <w:rStyle w:val="Emphasis"/>
          <w:b/>
          <w:i w:val="0"/>
        </w:rPr>
        <w:t>4% and 15</w:t>
      </w:r>
      <w:r w:rsidRPr="00D46A5E">
        <w:rPr>
          <w:rStyle w:val="Emphasis"/>
          <w:b/>
          <w:i w:val="0"/>
        </w:rPr>
        <w:t>% for FTP/Video and IM traffic models, respectively).</w:t>
      </w:r>
    </w:p>
    <w:p w14:paraId="029918C9" w14:textId="77777777" w:rsidR="00106E00" w:rsidRDefault="00106E00" w:rsidP="00106E00">
      <w:pPr>
        <w:rPr>
          <w:lang w:eastAsia="en-US"/>
        </w:rPr>
      </w:pPr>
    </w:p>
    <w:p w14:paraId="465899A1" w14:textId="77777777" w:rsidR="00106E00" w:rsidRPr="00D46A5E" w:rsidRDefault="00106E00" w:rsidP="00106E00">
      <w:pPr>
        <w:rPr>
          <w:rStyle w:val="Emphasis"/>
          <w:b/>
          <w:i w:val="0"/>
        </w:rPr>
      </w:pPr>
      <w:r w:rsidRPr="00D46A5E">
        <w:rPr>
          <w:rStyle w:val="Strong"/>
          <w:i/>
        </w:rPr>
        <w:t>Observation 7</w:t>
      </w:r>
      <w:r w:rsidRPr="00D46A5E">
        <w:rPr>
          <w:rStyle w:val="Strong"/>
          <w:b w:val="0"/>
          <w:i/>
        </w:rPr>
        <w:t>:</w:t>
      </w:r>
      <w:r w:rsidRPr="00D46A5E">
        <w:rPr>
          <w:b/>
          <w:i/>
          <w:lang w:eastAsia="en-US"/>
        </w:rPr>
        <w:t xml:space="preserve"> </w:t>
      </w:r>
      <w:r w:rsidRPr="00D46A5E">
        <w:rPr>
          <w:rStyle w:val="Emphasis"/>
          <w:b/>
          <w:i w:val="0"/>
        </w:rPr>
        <w:t xml:space="preserve">Restricting 2x2 MIMO to VoIP can save </w:t>
      </w:r>
      <w:r>
        <w:rPr>
          <w:rStyle w:val="Emphasis"/>
          <w:b/>
          <w:i w:val="0"/>
        </w:rPr>
        <w:t>~20</w:t>
      </w:r>
      <w:r w:rsidRPr="00D46A5E">
        <w:rPr>
          <w:rStyle w:val="Emphasis"/>
          <w:b/>
          <w:i w:val="0"/>
        </w:rPr>
        <w:t>% UE power with</w:t>
      </w:r>
      <w:r>
        <w:rPr>
          <w:rStyle w:val="Emphasis"/>
          <w:b/>
          <w:i w:val="0"/>
        </w:rPr>
        <w:t xml:space="preserve"> no</w:t>
      </w:r>
      <w:r w:rsidRPr="00D46A5E">
        <w:rPr>
          <w:rStyle w:val="Emphasis"/>
          <w:b/>
          <w:i w:val="0"/>
        </w:rPr>
        <w:t xml:space="preserve"> impact to the system efficiency</w:t>
      </w:r>
    </w:p>
    <w:p w14:paraId="500AA1B0" w14:textId="77777777" w:rsidR="00106E00" w:rsidRDefault="00106E00" w:rsidP="00106E00">
      <w:pPr>
        <w:rPr>
          <w:lang w:eastAsia="en-US"/>
        </w:rPr>
      </w:pPr>
    </w:p>
    <w:p w14:paraId="42E9B281" w14:textId="77777777" w:rsidR="00106E00" w:rsidRPr="008A7975" w:rsidRDefault="00106E00" w:rsidP="00106E00">
      <w:pPr>
        <w:rPr>
          <w:rStyle w:val="Strong"/>
        </w:rPr>
      </w:pPr>
      <w:r w:rsidRPr="00D46A5E">
        <w:rPr>
          <w:rStyle w:val="Strong"/>
          <w:u w:val="single"/>
        </w:rPr>
        <w:t xml:space="preserve">Proposal </w:t>
      </w:r>
      <w:r>
        <w:rPr>
          <w:rStyle w:val="Strong"/>
          <w:u w:val="single"/>
        </w:rPr>
        <w:t>6</w:t>
      </w:r>
      <w:r>
        <w:rPr>
          <w:rStyle w:val="Strong"/>
        </w:rPr>
        <w:t>: BWP-</w:t>
      </w:r>
      <w:r w:rsidRPr="008A7975">
        <w:rPr>
          <w:rStyle w:val="Strong"/>
        </w:rPr>
        <w:t>based MIMO adaptation is considered for NR Rel-16</w:t>
      </w:r>
    </w:p>
    <w:p w14:paraId="1F11665B" w14:textId="77777777" w:rsidR="00106E00" w:rsidRDefault="00106E00" w:rsidP="00106E00">
      <w:pPr>
        <w:rPr>
          <w:lang w:eastAsia="en-US"/>
        </w:rPr>
      </w:pPr>
    </w:p>
    <w:p w14:paraId="3CAD4CF7" w14:textId="77777777" w:rsidR="00404521" w:rsidRDefault="00404521" w:rsidP="00106E00">
      <w:pPr>
        <w:rPr>
          <w:lang w:eastAsia="en-US"/>
        </w:rPr>
      </w:pPr>
    </w:p>
    <w:p w14:paraId="799069ED" w14:textId="77777777" w:rsidR="00106E00" w:rsidRPr="00D42A5D" w:rsidRDefault="00106E00" w:rsidP="00106E00">
      <w:pPr>
        <w:pStyle w:val="Caption"/>
        <w:keepNext/>
        <w:jc w:val="center"/>
      </w:pPr>
      <w:r>
        <w:t xml:space="preserve">Table </w:t>
      </w:r>
      <w:r w:rsidR="00F106D2">
        <w:rPr>
          <w:noProof/>
        </w:rPr>
        <w:fldChar w:fldCharType="begin"/>
      </w:r>
      <w:r w:rsidR="00F106D2">
        <w:rPr>
          <w:noProof/>
        </w:rPr>
        <w:instrText xml:space="preserve"> SEQ Table \* ARABIC </w:instrText>
      </w:r>
      <w:r w:rsidR="00F106D2">
        <w:rPr>
          <w:noProof/>
        </w:rPr>
        <w:fldChar w:fldCharType="separate"/>
      </w:r>
      <w:r w:rsidR="001B2C61">
        <w:rPr>
          <w:noProof/>
        </w:rPr>
        <w:t>5</w:t>
      </w:r>
      <w:r w:rsidR="00F106D2">
        <w:rPr>
          <w:noProof/>
        </w:rPr>
        <w:fldChar w:fldCharType="end"/>
      </w:r>
      <w:r>
        <w:t>: Evaluation results of BWP-based adaptation on maximum MIMO layer number</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130"/>
        <w:gridCol w:w="2130"/>
        <w:gridCol w:w="2130"/>
      </w:tblGrid>
      <w:tr w:rsidR="00106E00" w14:paraId="119B9849" w14:textId="77777777" w:rsidTr="00D720F3">
        <w:trPr>
          <w:trHeight w:val="300"/>
          <w:jc w:val="center"/>
        </w:trPr>
        <w:tc>
          <w:tcPr>
            <w:tcW w:w="3534" w:type="dxa"/>
            <w:shd w:val="clear" w:color="auto" w:fill="auto"/>
            <w:noWrap/>
            <w:vAlign w:val="bottom"/>
            <w:hideMark/>
          </w:tcPr>
          <w:p w14:paraId="343CA422" w14:textId="77777777" w:rsidR="00106E00" w:rsidRPr="00F81058" w:rsidRDefault="00106E00" w:rsidP="00D720F3">
            <w:pPr>
              <w:jc w:val="center"/>
              <w:rPr>
                <w:rFonts w:ascii="Calibri" w:hAnsi="Calibri"/>
                <w:b/>
                <w:color w:val="000000"/>
                <w:sz w:val="22"/>
                <w:szCs w:val="22"/>
              </w:rPr>
            </w:pPr>
            <w:r w:rsidRPr="00F81058">
              <w:rPr>
                <w:rFonts w:ascii="Calibri" w:hAnsi="Calibri"/>
                <w:b/>
                <w:color w:val="000000"/>
                <w:sz w:val="22"/>
                <w:szCs w:val="22"/>
              </w:rPr>
              <w:t>Metric</w:t>
            </w:r>
          </w:p>
        </w:tc>
        <w:tc>
          <w:tcPr>
            <w:tcW w:w="2130" w:type="dxa"/>
          </w:tcPr>
          <w:p w14:paraId="157169B9" w14:textId="77777777" w:rsidR="00106E00" w:rsidRPr="00F81058" w:rsidRDefault="00106E00" w:rsidP="00D720F3">
            <w:pPr>
              <w:jc w:val="center"/>
              <w:rPr>
                <w:rFonts w:ascii="Calibri" w:hAnsi="Calibri"/>
                <w:b/>
                <w:color w:val="000000"/>
                <w:sz w:val="22"/>
                <w:szCs w:val="22"/>
              </w:rPr>
            </w:pPr>
            <w:r w:rsidRPr="00F81058">
              <w:rPr>
                <w:rFonts w:ascii="Calibri" w:hAnsi="Calibri"/>
                <w:b/>
                <w:color w:val="000000"/>
                <w:sz w:val="22"/>
                <w:szCs w:val="22"/>
              </w:rPr>
              <w:t>FTP</w:t>
            </w:r>
            <w:r>
              <w:rPr>
                <w:rFonts w:ascii="Calibri" w:hAnsi="Calibri"/>
                <w:b/>
                <w:color w:val="000000"/>
                <w:sz w:val="22"/>
                <w:szCs w:val="22"/>
              </w:rPr>
              <w:t>/Video</w:t>
            </w:r>
          </w:p>
          <w:p w14:paraId="3AF1889E" w14:textId="77777777" w:rsidR="00106E00" w:rsidRDefault="00106E00" w:rsidP="00D720F3">
            <w:pPr>
              <w:jc w:val="center"/>
              <w:rPr>
                <w:rFonts w:ascii="Calibri" w:hAnsi="Calibri"/>
                <w:color w:val="000000"/>
                <w:sz w:val="22"/>
                <w:szCs w:val="22"/>
              </w:rPr>
            </w:pPr>
            <w:r>
              <w:rPr>
                <w:rFonts w:ascii="Calibri" w:hAnsi="Calibri"/>
                <w:color w:val="000000"/>
                <w:sz w:val="22"/>
                <w:szCs w:val="22"/>
              </w:rPr>
              <w:t>Dynamic switching</w:t>
            </w:r>
          </w:p>
        </w:tc>
        <w:tc>
          <w:tcPr>
            <w:tcW w:w="2130" w:type="dxa"/>
            <w:shd w:val="clear" w:color="auto" w:fill="auto"/>
            <w:noWrap/>
            <w:vAlign w:val="bottom"/>
            <w:hideMark/>
          </w:tcPr>
          <w:p w14:paraId="5F12E7E5" w14:textId="77777777" w:rsidR="00106E00" w:rsidRPr="00F81058" w:rsidRDefault="00106E00" w:rsidP="00D720F3">
            <w:pPr>
              <w:jc w:val="center"/>
              <w:rPr>
                <w:rFonts w:ascii="Calibri" w:hAnsi="Calibri"/>
                <w:b/>
                <w:color w:val="000000"/>
                <w:sz w:val="22"/>
                <w:szCs w:val="22"/>
              </w:rPr>
            </w:pPr>
            <w:r w:rsidRPr="00F81058">
              <w:rPr>
                <w:rFonts w:ascii="Calibri" w:hAnsi="Calibri"/>
                <w:b/>
                <w:color w:val="000000"/>
                <w:sz w:val="22"/>
                <w:szCs w:val="22"/>
              </w:rPr>
              <w:t>IM</w:t>
            </w:r>
          </w:p>
          <w:p w14:paraId="73571581" w14:textId="77777777" w:rsidR="00106E00" w:rsidRDefault="00106E00" w:rsidP="00D720F3">
            <w:pPr>
              <w:jc w:val="center"/>
              <w:rPr>
                <w:rFonts w:ascii="Calibri" w:hAnsi="Calibri"/>
                <w:color w:val="000000"/>
                <w:sz w:val="22"/>
                <w:szCs w:val="22"/>
              </w:rPr>
            </w:pPr>
            <w:r>
              <w:rPr>
                <w:rFonts w:ascii="Calibri" w:hAnsi="Calibri"/>
                <w:color w:val="000000"/>
                <w:sz w:val="22"/>
                <w:szCs w:val="22"/>
              </w:rPr>
              <w:t>Dynamic switching</w:t>
            </w:r>
          </w:p>
        </w:tc>
        <w:tc>
          <w:tcPr>
            <w:tcW w:w="2130" w:type="dxa"/>
            <w:shd w:val="clear" w:color="auto" w:fill="auto"/>
            <w:noWrap/>
            <w:vAlign w:val="bottom"/>
            <w:hideMark/>
          </w:tcPr>
          <w:p w14:paraId="6EE0E37B" w14:textId="77777777" w:rsidR="00106E00" w:rsidRPr="00F81058" w:rsidRDefault="00106E00" w:rsidP="00D720F3">
            <w:pPr>
              <w:jc w:val="center"/>
              <w:rPr>
                <w:rFonts w:ascii="Calibri" w:hAnsi="Calibri"/>
                <w:b/>
                <w:color w:val="000000"/>
                <w:sz w:val="22"/>
                <w:szCs w:val="22"/>
              </w:rPr>
            </w:pPr>
            <w:r w:rsidRPr="00F81058">
              <w:rPr>
                <w:rFonts w:ascii="Calibri" w:hAnsi="Calibri"/>
                <w:b/>
                <w:color w:val="000000"/>
                <w:sz w:val="22"/>
                <w:szCs w:val="22"/>
              </w:rPr>
              <w:t>VoIP</w:t>
            </w:r>
          </w:p>
          <w:p w14:paraId="4483DBFF" w14:textId="77777777" w:rsidR="00106E00" w:rsidRPr="000C290C" w:rsidRDefault="00106E00" w:rsidP="00D720F3">
            <w:pPr>
              <w:jc w:val="center"/>
              <w:rPr>
                <w:rFonts w:ascii="Calibri" w:hAnsi="Calibri"/>
                <w:color w:val="000000"/>
                <w:sz w:val="22"/>
                <w:szCs w:val="22"/>
              </w:rPr>
            </w:pPr>
            <w:r w:rsidRPr="000C290C">
              <w:rPr>
                <w:rFonts w:ascii="Calibri" w:hAnsi="Calibri"/>
                <w:color w:val="000000"/>
                <w:sz w:val="22"/>
                <w:szCs w:val="22"/>
              </w:rPr>
              <w:t>Static 2x2 MIMO</w:t>
            </w:r>
          </w:p>
        </w:tc>
      </w:tr>
      <w:tr w:rsidR="00106E00" w14:paraId="2C1F19EF" w14:textId="77777777" w:rsidTr="00D720F3">
        <w:trPr>
          <w:trHeight w:val="290"/>
          <w:jc w:val="center"/>
        </w:trPr>
        <w:tc>
          <w:tcPr>
            <w:tcW w:w="3534" w:type="dxa"/>
            <w:shd w:val="clear" w:color="auto" w:fill="auto"/>
            <w:noWrap/>
            <w:vAlign w:val="bottom"/>
            <w:hideMark/>
          </w:tcPr>
          <w:p w14:paraId="192DE969"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consumption  (relative unit)</w:t>
            </w:r>
          </w:p>
        </w:tc>
        <w:tc>
          <w:tcPr>
            <w:tcW w:w="2130" w:type="dxa"/>
          </w:tcPr>
          <w:p w14:paraId="1160202A" w14:textId="77777777" w:rsidR="00106E00" w:rsidRDefault="00106E00" w:rsidP="00D720F3">
            <w:pPr>
              <w:jc w:val="center"/>
              <w:rPr>
                <w:rFonts w:ascii="Calibri" w:hAnsi="Calibri"/>
                <w:color w:val="000000"/>
                <w:sz w:val="22"/>
                <w:szCs w:val="22"/>
              </w:rPr>
            </w:pPr>
            <w:r>
              <w:rPr>
                <w:rFonts w:ascii="Calibri" w:hAnsi="Calibri"/>
                <w:color w:val="000000"/>
                <w:sz w:val="22"/>
                <w:szCs w:val="22"/>
              </w:rPr>
              <w:t>44.81</w:t>
            </w:r>
          </w:p>
        </w:tc>
        <w:tc>
          <w:tcPr>
            <w:tcW w:w="2130" w:type="dxa"/>
            <w:shd w:val="clear" w:color="auto" w:fill="auto"/>
            <w:noWrap/>
            <w:vAlign w:val="bottom"/>
            <w:hideMark/>
          </w:tcPr>
          <w:p w14:paraId="2FBE9585" w14:textId="77777777" w:rsidR="00106E00" w:rsidRDefault="00106E00" w:rsidP="00D720F3">
            <w:pPr>
              <w:jc w:val="center"/>
              <w:rPr>
                <w:rFonts w:ascii="Calibri" w:hAnsi="Calibri"/>
                <w:color w:val="000000"/>
                <w:sz w:val="22"/>
                <w:szCs w:val="22"/>
              </w:rPr>
            </w:pPr>
            <w:r>
              <w:rPr>
                <w:rFonts w:ascii="Calibri" w:hAnsi="Calibri"/>
                <w:color w:val="000000"/>
                <w:sz w:val="22"/>
                <w:szCs w:val="22"/>
              </w:rPr>
              <w:t>9.18</w:t>
            </w:r>
          </w:p>
        </w:tc>
        <w:tc>
          <w:tcPr>
            <w:tcW w:w="2130" w:type="dxa"/>
            <w:shd w:val="clear" w:color="auto" w:fill="auto"/>
            <w:noWrap/>
            <w:vAlign w:val="bottom"/>
            <w:hideMark/>
          </w:tcPr>
          <w:p w14:paraId="3D7AD3E0" w14:textId="77777777" w:rsidR="00106E00" w:rsidRDefault="00106E00" w:rsidP="00D720F3">
            <w:pPr>
              <w:jc w:val="center"/>
              <w:rPr>
                <w:rFonts w:ascii="Calibri" w:hAnsi="Calibri"/>
                <w:color w:val="000000"/>
                <w:sz w:val="22"/>
                <w:szCs w:val="22"/>
              </w:rPr>
            </w:pPr>
            <w:r>
              <w:rPr>
                <w:rFonts w:ascii="Calibri" w:hAnsi="Calibri"/>
                <w:color w:val="000000"/>
                <w:sz w:val="22"/>
                <w:szCs w:val="22"/>
              </w:rPr>
              <w:t>40.74</w:t>
            </w:r>
          </w:p>
        </w:tc>
      </w:tr>
      <w:tr w:rsidR="00106E00" w14:paraId="010A0129" w14:textId="77777777" w:rsidTr="00D720F3">
        <w:trPr>
          <w:trHeight w:val="300"/>
          <w:jc w:val="center"/>
        </w:trPr>
        <w:tc>
          <w:tcPr>
            <w:tcW w:w="3534" w:type="dxa"/>
            <w:shd w:val="clear" w:color="auto" w:fill="auto"/>
            <w:noWrap/>
            <w:vAlign w:val="bottom"/>
            <w:hideMark/>
          </w:tcPr>
          <w:p w14:paraId="4032AC55"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saving ratio (w.r.t. baseline)</w:t>
            </w:r>
          </w:p>
        </w:tc>
        <w:tc>
          <w:tcPr>
            <w:tcW w:w="2130" w:type="dxa"/>
          </w:tcPr>
          <w:p w14:paraId="730A0FCB" w14:textId="77777777" w:rsidR="00106E00" w:rsidRPr="00C9267B" w:rsidRDefault="00106E00" w:rsidP="00D720F3">
            <w:pPr>
              <w:jc w:val="center"/>
              <w:rPr>
                <w:rFonts w:ascii="Calibri" w:hAnsi="Calibri"/>
                <w:color w:val="0000FF"/>
                <w:sz w:val="22"/>
                <w:szCs w:val="22"/>
              </w:rPr>
            </w:pPr>
            <w:r w:rsidRPr="00C9267B">
              <w:rPr>
                <w:rFonts w:ascii="Calibri" w:hAnsi="Calibri"/>
                <w:color w:val="0000FF"/>
                <w:sz w:val="22"/>
                <w:szCs w:val="22"/>
              </w:rPr>
              <w:t>14.37%</w:t>
            </w:r>
          </w:p>
        </w:tc>
        <w:tc>
          <w:tcPr>
            <w:tcW w:w="2130" w:type="dxa"/>
            <w:shd w:val="clear" w:color="auto" w:fill="auto"/>
            <w:noWrap/>
            <w:vAlign w:val="bottom"/>
            <w:hideMark/>
          </w:tcPr>
          <w:p w14:paraId="640CD38F" w14:textId="77777777" w:rsidR="00106E00" w:rsidRPr="00C9267B" w:rsidRDefault="00106E00" w:rsidP="00D720F3">
            <w:pPr>
              <w:jc w:val="center"/>
              <w:rPr>
                <w:rFonts w:ascii="Calibri" w:hAnsi="Calibri"/>
                <w:color w:val="0000FF"/>
                <w:sz w:val="22"/>
                <w:szCs w:val="22"/>
              </w:rPr>
            </w:pPr>
            <w:r w:rsidRPr="00C9267B">
              <w:rPr>
                <w:rFonts w:ascii="Calibri" w:hAnsi="Calibri"/>
                <w:color w:val="0000FF"/>
                <w:sz w:val="22"/>
                <w:szCs w:val="22"/>
              </w:rPr>
              <w:t>15.70%</w:t>
            </w:r>
          </w:p>
        </w:tc>
        <w:tc>
          <w:tcPr>
            <w:tcW w:w="2130" w:type="dxa"/>
            <w:shd w:val="clear" w:color="auto" w:fill="auto"/>
            <w:noWrap/>
            <w:vAlign w:val="bottom"/>
            <w:hideMark/>
          </w:tcPr>
          <w:p w14:paraId="5B1CF5AE" w14:textId="77777777" w:rsidR="00106E00" w:rsidRPr="00C9267B" w:rsidRDefault="00106E00" w:rsidP="00D720F3">
            <w:pPr>
              <w:jc w:val="center"/>
              <w:rPr>
                <w:rFonts w:ascii="Calibri" w:hAnsi="Calibri"/>
                <w:color w:val="0000FF"/>
                <w:sz w:val="22"/>
                <w:szCs w:val="22"/>
              </w:rPr>
            </w:pPr>
            <w:r w:rsidRPr="00C9267B">
              <w:rPr>
                <w:rFonts w:ascii="Calibri" w:hAnsi="Calibri"/>
                <w:color w:val="0000FF"/>
                <w:sz w:val="22"/>
                <w:szCs w:val="22"/>
              </w:rPr>
              <w:t>19.53%</w:t>
            </w:r>
          </w:p>
        </w:tc>
      </w:tr>
      <w:tr w:rsidR="00106E00" w14:paraId="30368834" w14:textId="77777777" w:rsidTr="00D720F3">
        <w:trPr>
          <w:trHeight w:val="300"/>
          <w:jc w:val="center"/>
        </w:trPr>
        <w:tc>
          <w:tcPr>
            <w:tcW w:w="9924" w:type="dxa"/>
            <w:gridSpan w:val="4"/>
            <w:shd w:val="clear" w:color="auto" w:fill="auto"/>
            <w:noWrap/>
            <w:vAlign w:val="bottom"/>
            <w:hideMark/>
          </w:tcPr>
          <w:p w14:paraId="77DB396A" w14:textId="77777777" w:rsidR="00106E00" w:rsidRDefault="00106E00" w:rsidP="00D720F3">
            <w:pPr>
              <w:rPr>
                <w:rFonts w:ascii="Calibri" w:hAnsi="Calibri"/>
                <w:color w:val="000000"/>
                <w:sz w:val="22"/>
                <w:szCs w:val="22"/>
              </w:rPr>
            </w:pPr>
            <w:r>
              <w:rPr>
                <w:rFonts w:ascii="Calibri" w:hAnsi="Calibri"/>
                <w:color w:val="000000"/>
                <w:sz w:val="22"/>
                <w:szCs w:val="22"/>
              </w:rPr>
              <w:t> </w:t>
            </w:r>
          </w:p>
        </w:tc>
      </w:tr>
      <w:tr w:rsidR="00106E00" w14:paraId="5D1585B0" w14:textId="77777777" w:rsidTr="00D720F3">
        <w:trPr>
          <w:trHeight w:val="290"/>
          <w:jc w:val="center"/>
        </w:trPr>
        <w:tc>
          <w:tcPr>
            <w:tcW w:w="3534" w:type="dxa"/>
            <w:shd w:val="clear" w:color="auto" w:fill="auto"/>
            <w:noWrap/>
            <w:vAlign w:val="bottom"/>
            <w:hideMark/>
          </w:tcPr>
          <w:p w14:paraId="3713F919"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(ms)</w:t>
            </w:r>
          </w:p>
        </w:tc>
        <w:tc>
          <w:tcPr>
            <w:tcW w:w="2130" w:type="dxa"/>
            <w:vAlign w:val="bottom"/>
          </w:tcPr>
          <w:p w14:paraId="1448157E" w14:textId="77777777" w:rsidR="00106E00" w:rsidRDefault="00106E00" w:rsidP="00D720F3">
            <w:pPr>
              <w:jc w:val="center"/>
              <w:rPr>
                <w:rFonts w:ascii="Calibri" w:hAnsi="Calibri"/>
                <w:color w:val="000000"/>
                <w:sz w:val="22"/>
                <w:szCs w:val="22"/>
              </w:rPr>
            </w:pPr>
            <w:r>
              <w:rPr>
                <w:rFonts w:ascii="Calibri" w:hAnsi="Calibri"/>
                <w:color w:val="000000"/>
                <w:sz w:val="22"/>
                <w:szCs w:val="22"/>
              </w:rPr>
              <w:t>61.72</w:t>
            </w:r>
          </w:p>
        </w:tc>
        <w:tc>
          <w:tcPr>
            <w:tcW w:w="2130" w:type="dxa"/>
            <w:shd w:val="clear" w:color="auto" w:fill="auto"/>
            <w:noWrap/>
            <w:vAlign w:val="bottom"/>
            <w:hideMark/>
          </w:tcPr>
          <w:p w14:paraId="2C6D3B59" w14:textId="77777777" w:rsidR="00106E00" w:rsidRDefault="00106E00" w:rsidP="00D720F3">
            <w:pPr>
              <w:jc w:val="center"/>
              <w:rPr>
                <w:rFonts w:ascii="Calibri" w:hAnsi="Calibri"/>
                <w:color w:val="000000"/>
                <w:sz w:val="22"/>
                <w:szCs w:val="22"/>
              </w:rPr>
            </w:pPr>
            <w:r>
              <w:rPr>
                <w:rFonts w:ascii="Calibri" w:hAnsi="Calibri"/>
                <w:color w:val="000000"/>
                <w:sz w:val="22"/>
                <w:szCs w:val="22"/>
              </w:rPr>
              <w:t>150.69</w:t>
            </w:r>
          </w:p>
        </w:tc>
        <w:tc>
          <w:tcPr>
            <w:tcW w:w="2130" w:type="dxa"/>
            <w:shd w:val="clear" w:color="auto" w:fill="auto"/>
            <w:noWrap/>
            <w:vAlign w:val="bottom"/>
            <w:hideMark/>
          </w:tcPr>
          <w:p w14:paraId="758A7E20" w14:textId="77777777" w:rsidR="00106E00" w:rsidRDefault="00106E00" w:rsidP="00D720F3">
            <w:pPr>
              <w:jc w:val="center"/>
              <w:rPr>
                <w:rFonts w:ascii="Calibri" w:hAnsi="Calibri"/>
                <w:color w:val="000000"/>
                <w:sz w:val="22"/>
                <w:szCs w:val="22"/>
              </w:rPr>
            </w:pPr>
            <w:r>
              <w:rPr>
                <w:rFonts w:ascii="Calibri" w:hAnsi="Calibri"/>
                <w:color w:val="000000"/>
                <w:sz w:val="22"/>
                <w:szCs w:val="22"/>
              </w:rPr>
              <w:t>13.18</w:t>
            </w:r>
          </w:p>
        </w:tc>
      </w:tr>
      <w:tr w:rsidR="00106E00" w14:paraId="096E3257" w14:textId="77777777" w:rsidTr="00D720F3">
        <w:trPr>
          <w:trHeight w:val="300"/>
          <w:jc w:val="center"/>
        </w:trPr>
        <w:tc>
          <w:tcPr>
            <w:tcW w:w="3534" w:type="dxa"/>
            <w:shd w:val="clear" w:color="auto" w:fill="auto"/>
            <w:noWrap/>
            <w:vAlign w:val="bottom"/>
            <w:hideMark/>
          </w:tcPr>
          <w:p w14:paraId="1DB698B7"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increment (w.r.t. baseline)</w:t>
            </w:r>
          </w:p>
        </w:tc>
        <w:tc>
          <w:tcPr>
            <w:tcW w:w="2130" w:type="dxa"/>
            <w:vAlign w:val="bottom"/>
          </w:tcPr>
          <w:p w14:paraId="010D6DEA" w14:textId="77777777" w:rsidR="00106E00" w:rsidRPr="00C9267B" w:rsidRDefault="00106E00" w:rsidP="00D720F3">
            <w:pPr>
              <w:jc w:val="center"/>
              <w:rPr>
                <w:rFonts w:ascii="Calibri" w:hAnsi="Calibri"/>
                <w:b/>
                <w:color w:val="000000"/>
                <w:sz w:val="22"/>
                <w:szCs w:val="22"/>
              </w:rPr>
            </w:pPr>
            <w:r w:rsidRPr="00C9267B">
              <w:rPr>
                <w:rFonts w:ascii="Calibri" w:hAnsi="Calibri"/>
                <w:b/>
                <w:color w:val="000000"/>
                <w:sz w:val="22"/>
                <w:szCs w:val="22"/>
              </w:rPr>
              <w:t>3.36%</w:t>
            </w:r>
          </w:p>
        </w:tc>
        <w:tc>
          <w:tcPr>
            <w:tcW w:w="2130" w:type="dxa"/>
            <w:shd w:val="clear" w:color="auto" w:fill="auto"/>
            <w:noWrap/>
            <w:vAlign w:val="bottom"/>
            <w:hideMark/>
          </w:tcPr>
          <w:p w14:paraId="7B3E5DC8" w14:textId="77777777" w:rsidR="00106E00" w:rsidRPr="00C9267B" w:rsidRDefault="00106E00" w:rsidP="00D720F3">
            <w:pPr>
              <w:jc w:val="center"/>
              <w:rPr>
                <w:rFonts w:ascii="Calibri" w:hAnsi="Calibri"/>
                <w:b/>
                <w:color w:val="000000"/>
                <w:sz w:val="22"/>
                <w:szCs w:val="22"/>
              </w:rPr>
            </w:pPr>
            <w:r w:rsidRPr="00C9267B">
              <w:rPr>
                <w:rFonts w:ascii="Calibri" w:hAnsi="Calibri"/>
                <w:b/>
                <w:color w:val="000000"/>
                <w:sz w:val="22"/>
                <w:szCs w:val="22"/>
              </w:rPr>
              <w:t>1.79%</w:t>
            </w:r>
          </w:p>
        </w:tc>
        <w:tc>
          <w:tcPr>
            <w:tcW w:w="2130" w:type="dxa"/>
            <w:shd w:val="clear" w:color="auto" w:fill="auto"/>
            <w:noWrap/>
            <w:vAlign w:val="bottom"/>
            <w:hideMark/>
          </w:tcPr>
          <w:p w14:paraId="22A0AF34" w14:textId="77777777" w:rsidR="00106E00" w:rsidRPr="00C9267B" w:rsidRDefault="00106E00" w:rsidP="00D720F3">
            <w:pPr>
              <w:jc w:val="center"/>
              <w:rPr>
                <w:rFonts w:ascii="Calibri" w:hAnsi="Calibri"/>
                <w:b/>
                <w:color w:val="000000"/>
                <w:sz w:val="22"/>
                <w:szCs w:val="22"/>
              </w:rPr>
            </w:pPr>
            <w:r w:rsidRPr="00C9267B">
              <w:rPr>
                <w:rFonts w:ascii="Calibri" w:hAnsi="Calibri"/>
                <w:b/>
                <w:color w:val="000000"/>
                <w:sz w:val="22"/>
                <w:szCs w:val="22"/>
              </w:rPr>
              <w:t>-1.78%</w:t>
            </w:r>
          </w:p>
        </w:tc>
      </w:tr>
      <w:tr w:rsidR="00106E00" w14:paraId="543A9592" w14:textId="77777777" w:rsidTr="00D720F3">
        <w:trPr>
          <w:trHeight w:val="300"/>
          <w:jc w:val="center"/>
        </w:trPr>
        <w:tc>
          <w:tcPr>
            <w:tcW w:w="9924" w:type="dxa"/>
            <w:gridSpan w:val="4"/>
            <w:shd w:val="clear" w:color="auto" w:fill="auto"/>
            <w:noWrap/>
            <w:vAlign w:val="bottom"/>
            <w:hideMark/>
          </w:tcPr>
          <w:p w14:paraId="638DDBEA" w14:textId="77777777" w:rsidR="00106E00" w:rsidRDefault="00106E00" w:rsidP="00D720F3">
            <w:pPr>
              <w:rPr>
                <w:rFonts w:ascii="Calibri" w:hAnsi="Calibri"/>
                <w:color w:val="000000"/>
                <w:sz w:val="22"/>
                <w:szCs w:val="22"/>
              </w:rPr>
            </w:pPr>
            <w:r>
              <w:rPr>
                <w:rFonts w:ascii="Calibri" w:hAnsi="Calibri"/>
                <w:color w:val="000000"/>
                <w:sz w:val="22"/>
                <w:szCs w:val="22"/>
              </w:rPr>
              <w:t> </w:t>
            </w:r>
          </w:p>
        </w:tc>
      </w:tr>
      <w:tr w:rsidR="00106E00" w14:paraId="5744D248" w14:textId="77777777" w:rsidTr="00D720F3">
        <w:trPr>
          <w:trHeight w:val="300"/>
          <w:jc w:val="center"/>
        </w:trPr>
        <w:tc>
          <w:tcPr>
            <w:tcW w:w="3534" w:type="dxa"/>
            <w:shd w:val="clear" w:color="auto" w:fill="auto"/>
            <w:noWrap/>
            <w:vAlign w:val="bottom"/>
            <w:hideMark/>
          </w:tcPr>
          <w:p w14:paraId="6688DBA7" w14:textId="77777777" w:rsidR="00106E00" w:rsidRDefault="00106E00" w:rsidP="00D720F3">
            <w:pPr>
              <w:jc w:val="center"/>
              <w:rPr>
                <w:rFonts w:ascii="Calibri" w:hAnsi="Calibri"/>
                <w:color w:val="000000"/>
                <w:sz w:val="22"/>
                <w:szCs w:val="22"/>
              </w:rPr>
            </w:pPr>
            <w:r>
              <w:rPr>
                <w:rFonts w:ascii="Calibri" w:hAnsi="Calibri"/>
                <w:color w:val="000000"/>
                <w:sz w:val="22"/>
                <w:szCs w:val="22"/>
              </w:rPr>
              <w:t>RU (%)</w:t>
            </w:r>
          </w:p>
        </w:tc>
        <w:tc>
          <w:tcPr>
            <w:tcW w:w="2130" w:type="dxa"/>
            <w:vAlign w:val="bottom"/>
          </w:tcPr>
          <w:p w14:paraId="2B5F78CD" w14:textId="77777777" w:rsidR="00106E00" w:rsidRDefault="00106E00" w:rsidP="00D720F3">
            <w:pPr>
              <w:jc w:val="center"/>
              <w:rPr>
                <w:rFonts w:ascii="Calibri" w:hAnsi="Calibri"/>
                <w:color w:val="000000"/>
                <w:sz w:val="22"/>
                <w:szCs w:val="22"/>
              </w:rPr>
            </w:pPr>
            <w:r>
              <w:rPr>
                <w:rFonts w:ascii="Calibri" w:hAnsi="Calibri"/>
                <w:color w:val="000000"/>
                <w:sz w:val="22"/>
                <w:szCs w:val="22"/>
              </w:rPr>
              <w:t>32.59</w:t>
            </w:r>
          </w:p>
        </w:tc>
        <w:tc>
          <w:tcPr>
            <w:tcW w:w="2130" w:type="dxa"/>
            <w:shd w:val="clear" w:color="auto" w:fill="auto"/>
            <w:noWrap/>
            <w:vAlign w:val="bottom"/>
            <w:hideMark/>
          </w:tcPr>
          <w:p w14:paraId="08AA0FDE" w14:textId="77777777" w:rsidR="00106E00" w:rsidRDefault="00106E00" w:rsidP="00D720F3">
            <w:pPr>
              <w:jc w:val="center"/>
              <w:rPr>
                <w:rFonts w:ascii="Calibri" w:hAnsi="Calibri"/>
                <w:color w:val="000000"/>
                <w:sz w:val="22"/>
                <w:szCs w:val="22"/>
              </w:rPr>
            </w:pPr>
            <w:r>
              <w:rPr>
                <w:rFonts w:ascii="Calibri" w:hAnsi="Calibri"/>
                <w:color w:val="000000"/>
                <w:sz w:val="22"/>
                <w:szCs w:val="22"/>
              </w:rPr>
              <w:t>1.57</w:t>
            </w:r>
          </w:p>
        </w:tc>
        <w:tc>
          <w:tcPr>
            <w:tcW w:w="2130" w:type="dxa"/>
            <w:shd w:val="clear" w:color="auto" w:fill="auto"/>
            <w:noWrap/>
            <w:vAlign w:val="bottom"/>
            <w:hideMark/>
          </w:tcPr>
          <w:p w14:paraId="7F2F5E62" w14:textId="77777777" w:rsidR="00106E00" w:rsidRDefault="00106E00" w:rsidP="00D720F3">
            <w:pPr>
              <w:jc w:val="center"/>
              <w:rPr>
                <w:rFonts w:ascii="Calibri" w:hAnsi="Calibri"/>
                <w:color w:val="000000"/>
                <w:sz w:val="22"/>
                <w:szCs w:val="22"/>
              </w:rPr>
            </w:pPr>
            <w:r>
              <w:rPr>
                <w:rFonts w:ascii="Calibri" w:hAnsi="Calibri"/>
                <w:color w:val="000000"/>
                <w:sz w:val="22"/>
                <w:szCs w:val="22"/>
              </w:rPr>
              <w:t>0.94</w:t>
            </w:r>
          </w:p>
        </w:tc>
      </w:tr>
      <w:tr w:rsidR="00106E00" w14:paraId="0A59C3FD" w14:textId="77777777" w:rsidTr="00D720F3">
        <w:trPr>
          <w:trHeight w:val="300"/>
          <w:jc w:val="center"/>
        </w:trPr>
        <w:tc>
          <w:tcPr>
            <w:tcW w:w="3534" w:type="dxa"/>
            <w:shd w:val="clear" w:color="auto" w:fill="auto"/>
            <w:noWrap/>
            <w:vAlign w:val="bottom"/>
          </w:tcPr>
          <w:p w14:paraId="0643F797" w14:textId="77777777" w:rsidR="00106E00" w:rsidRDefault="00106E00" w:rsidP="00D720F3">
            <w:pPr>
              <w:jc w:val="center"/>
              <w:rPr>
                <w:rFonts w:ascii="Calibri" w:hAnsi="Calibri"/>
                <w:color w:val="000000"/>
                <w:sz w:val="22"/>
                <w:szCs w:val="22"/>
              </w:rPr>
            </w:pPr>
            <w:r>
              <w:rPr>
                <w:rFonts w:ascii="Calibri" w:hAnsi="Calibri"/>
                <w:color w:val="000000"/>
                <w:sz w:val="22"/>
                <w:szCs w:val="22"/>
              </w:rPr>
              <w:t>RU increment (w.r.t. baseline)</w:t>
            </w:r>
          </w:p>
        </w:tc>
        <w:tc>
          <w:tcPr>
            <w:tcW w:w="2130" w:type="dxa"/>
            <w:vAlign w:val="bottom"/>
          </w:tcPr>
          <w:p w14:paraId="787E10C0" w14:textId="77777777" w:rsidR="00106E00" w:rsidRDefault="00106E00" w:rsidP="00D720F3">
            <w:pPr>
              <w:jc w:val="center"/>
              <w:rPr>
                <w:rFonts w:ascii="Calibri" w:hAnsi="Calibri"/>
                <w:color w:val="000000"/>
                <w:sz w:val="22"/>
                <w:szCs w:val="22"/>
              </w:rPr>
            </w:pPr>
            <w:r>
              <w:rPr>
                <w:rFonts w:ascii="Calibri" w:hAnsi="Calibri"/>
                <w:color w:val="000000"/>
                <w:sz w:val="22"/>
                <w:szCs w:val="22"/>
              </w:rPr>
              <w:t>-0.43%</w:t>
            </w:r>
          </w:p>
        </w:tc>
        <w:tc>
          <w:tcPr>
            <w:tcW w:w="2130" w:type="dxa"/>
            <w:shd w:val="clear" w:color="auto" w:fill="auto"/>
            <w:noWrap/>
            <w:vAlign w:val="bottom"/>
          </w:tcPr>
          <w:p w14:paraId="17559F19" w14:textId="77777777" w:rsidR="00106E00" w:rsidRDefault="00106E00" w:rsidP="00D720F3">
            <w:pPr>
              <w:jc w:val="center"/>
              <w:rPr>
                <w:rFonts w:ascii="Calibri" w:hAnsi="Calibri"/>
                <w:color w:val="000000"/>
                <w:sz w:val="22"/>
                <w:szCs w:val="22"/>
              </w:rPr>
            </w:pPr>
            <w:r>
              <w:rPr>
                <w:rFonts w:ascii="Calibri" w:hAnsi="Calibri"/>
                <w:color w:val="000000"/>
                <w:sz w:val="22"/>
                <w:szCs w:val="22"/>
              </w:rPr>
              <w:t>1.95</w:t>
            </w:r>
            <w:r w:rsidDel="00781E18">
              <w:rPr>
                <w:rFonts w:ascii="Calibri" w:hAnsi="Calibri"/>
                <w:color w:val="000000"/>
                <w:sz w:val="22"/>
                <w:szCs w:val="22"/>
              </w:rPr>
              <w:t xml:space="preserve"> </w:t>
            </w:r>
            <w:r>
              <w:rPr>
                <w:rFonts w:ascii="Calibri" w:hAnsi="Calibri"/>
                <w:color w:val="000000"/>
                <w:sz w:val="22"/>
                <w:szCs w:val="22"/>
              </w:rPr>
              <w:t>%</w:t>
            </w:r>
          </w:p>
        </w:tc>
        <w:tc>
          <w:tcPr>
            <w:tcW w:w="2130" w:type="dxa"/>
            <w:shd w:val="clear" w:color="auto" w:fill="auto"/>
            <w:noWrap/>
            <w:vAlign w:val="bottom"/>
          </w:tcPr>
          <w:p w14:paraId="4AC5339C" w14:textId="77777777" w:rsidR="00106E00" w:rsidRDefault="00106E00" w:rsidP="00D720F3">
            <w:pPr>
              <w:jc w:val="center"/>
              <w:rPr>
                <w:rFonts w:ascii="Calibri" w:hAnsi="Calibri"/>
                <w:color w:val="000000"/>
                <w:sz w:val="22"/>
                <w:szCs w:val="22"/>
              </w:rPr>
            </w:pPr>
            <w:r>
              <w:rPr>
                <w:rFonts w:ascii="Calibri" w:hAnsi="Calibri"/>
                <w:color w:val="000000"/>
                <w:sz w:val="22"/>
                <w:szCs w:val="22"/>
              </w:rPr>
              <w:t>-4.08%</w:t>
            </w:r>
          </w:p>
        </w:tc>
      </w:tr>
    </w:tbl>
    <w:p w14:paraId="38EBB1DA" w14:textId="5F6E7CDD" w:rsidR="00106E00" w:rsidRPr="00370A07" w:rsidRDefault="00404521" w:rsidP="00106E00">
      <w:r>
        <w:br/>
      </w:r>
    </w:p>
    <w:p w14:paraId="4512C2D3" w14:textId="77777777" w:rsidR="00106E00" w:rsidRPr="003B5CA8" w:rsidRDefault="00106E00" w:rsidP="00106E00">
      <w:pPr>
        <w:pStyle w:val="Heading1"/>
        <w:tabs>
          <w:tab w:val="clear" w:pos="3267"/>
          <w:tab w:val="num" w:pos="432"/>
        </w:tabs>
        <w:rPr>
          <w:color w:val="000000"/>
        </w:rPr>
      </w:pPr>
      <w:r>
        <w:rPr>
          <w:color w:val="000000"/>
        </w:rPr>
        <w:lastRenderedPageBreak/>
        <w:t>Adaptation to DRX Operation with UE Assistance</w:t>
      </w:r>
    </w:p>
    <w:p w14:paraId="7BC8EF31" w14:textId="77777777" w:rsidR="00106E00" w:rsidRDefault="00106E00" w:rsidP="00106E00">
      <w:pPr>
        <w:rPr>
          <w:lang w:eastAsia="en-US"/>
        </w:rPr>
      </w:pPr>
      <w:r>
        <w:rPr>
          <w:lang w:eastAsia="en-US"/>
        </w:rPr>
        <w:t>DRX reduces power consumption by allowing the UE to spend a higher proportion of its time in sleep states. This can be achieved by increasing the DRX cycle duration, or by reducing the active period determined by the OnDuration and Inactivity timers, but each of these adjustments generally results in an increase in latency. This is often acceptable in simple upload or download scenarios, where it appears as additional delay, but for interactive real time applications the increase in round-trip delay can give a perceptibly poorer performance. The optimum setting for the DRX cycle is therefore a compromise that gives the lowest power consumption that is consistent with providing acceptable latency for every application running on the UE.</w:t>
      </w:r>
    </w:p>
    <w:p w14:paraId="668D2322" w14:textId="77777777" w:rsidR="00106E00" w:rsidRDefault="00106E00" w:rsidP="00106E00">
      <w:pPr>
        <w:rPr>
          <w:lang w:eastAsia="en-US"/>
        </w:rPr>
      </w:pPr>
      <w:r>
        <w:rPr>
          <w:lang w:eastAsia="en-US"/>
        </w:rPr>
        <w:t>The network has poor visibility of the mix of applications that are running on each UE, and “acceptable latency” is determined by the user on an application-by application basis, so if optimisation is to occur some form of UE assistance is needed to provide the gNB with sufficient information to allow it to configure a power-efficient DRX cycle.</w:t>
      </w:r>
    </w:p>
    <w:p w14:paraId="4F89C4C3" w14:textId="77777777" w:rsidR="00106E00" w:rsidRDefault="00106E00" w:rsidP="00106E00">
      <w:pPr>
        <w:rPr>
          <w:lang w:eastAsia="en-US"/>
        </w:rPr>
      </w:pPr>
    </w:p>
    <w:p w14:paraId="734E5EE1" w14:textId="77777777" w:rsidR="00106E00" w:rsidRDefault="00106E00" w:rsidP="00106E00">
      <w:pPr>
        <w:rPr>
          <w:lang w:eastAsia="en-US"/>
        </w:rPr>
      </w:pPr>
      <w:r>
        <w:rPr>
          <w:lang w:eastAsia="en-US"/>
        </w:rPr>
        <w:t xml:space="preserve">In a separate study </w:t>
      </w:r>
      <w:r>
        <w:rPr>
          <w:lang w:eastAsia="en-US"/>
        </w:rPr>
        <w:fldChar w:fldCharType="begin"/>
      </w:r>
      <w:r>
        <w:rPr>
          <w:lang w:eastAsia="en-US"/>
        </w:rPr>
        <w:instrText xml:space="preserve"> REF _Ref534985968 \r \h </w:instrText>
      </w:r>
      <w:r>
        <w:rPr>
          <w:lang w:eastAsia="en-US"/>
        </w:rPr>
      </w:r>
      <w:r>
        <w:rPr>
          <w:lang w:eastAsia="en-US"/>
        </w:rPr>
        <w:fldChar w:fldCharType="separate"/>
      </w:r>
      <w:r w:rsidR="00C845DC">
        <w:rPr>
          <w:lang w:eastAsia="en-US"/>
        </w:rPr>
        <w:t>[5]</w:t>
      </w:r>
      <w:r>
        <w:rPr>
          <w:lang w:eastAsia="en-US"/>
        </w:rPr>
        <w:fldChar w:fldCharType="end"/>
      </w:r>
      <w:r>
        <w:rPr>
          <w:lang w:eastAsia="en-US"/>
        </w:rPr>
        <w:t xml:space="preserve">, the effect of traffic arrival patterns on the sleep and wakeup patterns is analysed using the reference evaluation scenarios agreed in RAN1 94bis </w:t>
      </w:r>
      <w:r>
        <w:rPr>
          <w:lang w:eastAsia="en-US"/>
        </w:rPr>
        <w:fldChar w:fldCharType="begin"/>
      </w:r>
      <w:r>
        <w:rPr>
          <w:lang w:eastAsia="en-US"/>
        </w:rPr>
        <w:instrText xml:space="preserve"> REF _Ref528660438 \r \h </w:instrText>
      </w:r>
      <w:r>
        <w:rPr>
          <w:lang w:eastAsia="en-US"/>
        </w:rPr>
      </w:r>
      <w:r>
        <w:rPr>
          <w:lang w:eastAsia="en-US"/>
        </w:rPr>
        <w:fldChar w:fldCharType="separate"/>
      </w:r>
      <w:r w:rsidR="00C845DC">
        <w:rPr>
          <w:lang w:eastAsia="en-US"/>
        </w:rPr>
        <w:t>[1]</w:t>
      </w:r>
      <w:r>
        <w:rPr>
          <w:lang w:eastAsia="en-US"/>
        </w:rPr>
        <w:fldChar w:fldCharType="end"/>
      </w:r>
      <w:r>
        <w:rPr>
          <w:lang w:eastAsia="en-US"/>
        </w:rPr>
        <w:t xml:space="preserve">, and it is shown that significant power reductions can be obtained by adapting the DRX cycle parameters to the traffic statistics. The characteristics of this adaptation are outlined in the description that follows – more detail is provided in reference </w:t>
      </w:r>
      <w:r>
        <w:rPr>
          <w:lang w:eastAsia="en-US"/>
        </w:rPr>
        <w:fldChar w:fldCharType="begin"/>
      </w:r>
      <w:r>
        <w:rPr>
          <w:lang w:eastAsia="en-US"/>
        </w:rPr>
        <w:instrText xml:space="preserve"> REF _Ref534985968 \r \h </w:instrText>
      </w:r>
      <w:r>
        <w:rPr>
          <w:lang w:eastAsia="en-US"/>
        </w:rPr>
      </w:r>
      <w:r>
        <w:rPr>
          <w:lang w:eastAsia="en-US"/>
        </w:rPr>
        <w:fldChar w:fldCharType="separate"/>
      </w:r>
      <w:r w:rsidR="00C845DC">
        <w:rPr>
          <w:lang w:eastAsia="en-US"/>
        </w:rPr>
        <w:t>[5]</w:t>
      </w:r>
      <w:r>
        <w:rPr>
          <w:lang w:eastAsia="en-US"/>
        </w:rPr>
        <w:fldChar w:fldCharType="end"/>
      </w:r>
      <w:r>
        <w:rPr>
          <w:lang w:eastAsia="en-US"/>
        </w:rPr>
        <w:t xml:space="preserve"> </w:t>
      </w:r>
    </w:p>
    <w:p w14:paraId="209AC91D" w14:textId="77777777" w:rsidR="00106E00" w:rsidRDefault="00106E00" w:rsidP="00106E00">
      <w:pPr>
        <w:rPr>
          <w:lang w:eastAsia="en-US"/>
        </w:rPr>
      </w:pPr>
    </w:p>
    <w:p w14:paraId="6D221C3F" w14:textId="77777777" w:rsidR="00106E00" w:rsidRDefault="00106E00" w:rsidP="00106E00">
      <w:pPr>
        <w:rPr>
          <w:lang w:eastAsia="en-US"/>
        </w:rPr>
      </w:pPr>
      <w:r>
        <w:rPr>
          <w:lang w:eastAsia="en-US"/>
        </w:rPr>
        <w:t>Data arrival for an application is characterised by a mean inter-arrival time. In this description, if data is evenly distributed in time this is defined as the average gap between successive data packets, but if data typically arrives in bursts it is the average gap between successive bursts.</w:t>
      </w:r>
    </w:p>
    <w:p w14:paraId="50A29E5D" w14:textId="77777777" w:rsidR="00106E00" w:rsidRDefault="00106E00" w:rsidP="00106E00">
      <w:pPr>
        <w:rPr>
          <w:lang w:eastAsia="en-US"/>
        </w:rPr>
      </w:pPr>
    </w:p>
    <w:p w14:paraId="09A22AD5" w14:textId="77777777" w:rsidR="00106E00" w:rsidRPr="00F5433E" w:rsidRDefault="00106E00" w:rsidP="00106E00">
      <w:pPr>
        <w:rPr>
          <w:lang w:eastAsia="en-US"/>
        </w:rPr>
      </w:pPr>
      <w:r>
        <w:rPr>
          <w:lang w:eastAsia="en-US"/>
        </w:rPr>
        <w:t>For low power consumption, the active portion of the DRX cycle should occupy a smaller proportion of the cycle than the sleep portion, and this means that most data packets (or bursts) will arrive while the UE is asleep, and must be buffered by the network until the next DRX cycle.</w:t>
      </w:r>
    </w:p>
    <w:p w14:paraId="2D51E713" w14:textId="77777777" w:rsidR="00106E00" w:rsidRPr="00312659" w:rsidRDefault="00106E00" w:rsidP="00106E00">
      <w:pPr>
        <w:rPr>
          <w:lang w:eastAsia="en-US"/>
        </w:rPr>
      </w:pPr>
    </w:p>
    <w:p w14:paraId="3A1A987F" w14:textId="77777777" w:rsidR="00106E00" w:rsidRDefault="00106E00" w:rsidP="00106E00">
      <w:r>
        <w:t>If there is buffered data at the start of a DRX cycle, the OnDuration timer must be active long enough for the network scheduler to transfer at least the first of the buffered packets to prevent unrestricted growth of the buffer size. It should not be longer than this – the inactivity timer will keep the UE awake if there are further packets to transmit, and if there is no data a short OnDuration timer setting allows the UE to return to sleep quickly. In a congested network it may be necessary to increase the OnDuration timer setting to allow additional margin for the network scheduler.</w:t>
      </w:r>
    </w:p>
    <w:p w14:paraId="29591CC0" w14:textId="77777777" w:rsidR="00106E00" w:rsidRDefault="00106E00" w:rsidP="00106E00"/>
    <w:p w14:paraId="5AB0B8B5" w14:textId="77777777" w:rsidR="00106E00" w:rsidRPr="00D42A5D" w:rsidRDefault="00106E00" w:rsidP="00106E00">
      <w:pPr>
        <w:rPr>
          <w:rStyle w:val="Strong"/>
        </w:rPr>
      </w:pPr>
      <w:r w:rsidRPr="0011471D">
        <w:rPr>
          <w:rStyle w:val="Strong"/>
          <w:u w:val="single"/>
        </w:rPr>
        <w:t xml:space="preserve">Proposal </w:t>
      </w:r>
      <w:r>
        <w:rPr>
          <w:rStyle w:val="Strong"/>
          <w:u w:val="single"/>
        </w:rPr>
        <w:t>7</w:t>
      </w:r>
      <w:r w:rsidRPr="00D42A5D">
        <w:rPr>
          <w:rStyle w:val="Strong"/>
        </w:rPr>
        <w:t>: To ensure good power consumption in periods of low data activity, the OnDuration timer setting should be no more than 5% of the DRX cycle duration</w:t>
      </w:r>
    </w:p>
    <w:p w14:paraId="48AAD21E" w14:textId="77777777" w:rsidR="00106E00" w:rsidRDefault="00106E00" w:rsidP="00106E00"/>
    <w:p w14:paraId="5C4BA4FC" w14:textId="77777777" w:rsidR="00106E00" w:rsidRDefault="00106E00" w:rsidP="00106E00">
      <w:r>
        <w:t>If data arrival is evenly distributed, the Inactivity timer should be short in relation to the mean inter-arrival time of packets to reduce the probability of repeated retriggering. However, it should be at least as long as the OnDuration timer setting to ensure that the network scheduler has time to transmit any outstanding buffered packets from the previous sleep period. If data traffic arrives in bursts, the Inactivity timer setting should be long enough to accommodate internal gaps in the burst and ensure that a complete burst is captured before the UE returns to sleep. This automatically ensures that it is short in relation to the mean inter-arrival time of bursts</w:t>
      </w:r>
    </w:p>
    <w:p w14:paraId="5D053A73" w14:textId="77777777" w:rsidR="00106E00" w:rsidRDefault="00106E00" w:rsidP="00106E00"/>
    <w:p w14:paraId="2CA044FD" w14:textId="77777777" w:rsidR="00106E00" w:rsidRPr="00D42A5D" w:rsidRDefault="00106E00" w:rsidP="00106E00">
      <w:pPr>
        <w:rPr>
          <w:rStyle w:val="Strong"/>
        </w:rPr>
      </w:pPr>
      <w:r w:rsidRPr="0011471D">
        <w:rPr>
          <w:rStyle w:val="Strong"/>
          <w:u w:val="single"/>
        </w:rPr>
        <w:t xml:space="preserve">Proposal </w:t>
      </w:r>
      <w:r>
        <w:rPr>
          <w:rStyle w:val="Strong"/>
          <w:u w:val="single"/>
        </w:rPr>
        <w:t>8</w:t>
      </w:r>
      <w:r w:rsidRPr="00D42A5D">
        <w:rPr>
          <w:rStyle w:val="Strong"/>
        </w:rPr>
        <w:t>: To ensure good power consumption in when data activity consists of infrequent packets or bursts, the Inactivity timer setting should be no more than 10% of the DRX cycle duration</w:t>
      </w:r>
    </w:p>
    <w:p w14:paraId="1B837761" w14:textId="77777777" w:rsidR="00106E00" w:rsidRDefault="00106E00" w:rsidP="00106E00"/>
    <w:p w14:paraId="1D877312" w14:textId="77777777" w:rsidR="00106E00" w:rsidRDefault="00106E00" w:rsidP="00106E00">
      <w:r>
        <w:t>The DRX cycle duration should be aligned to the mean inter-arrival time (packets or bursts, depending on the type of data traffic), in a range between 40% and 100% of the mean inter-arrival time with a target setting of 70% of mean inter-arrival time. This gives an even balance between DRX periods that contain data and those that do not, and means that the cycle has some flexibility to adapt to localised changes in data traffic.</w:t>
      </w:r>
    </w:p>
    <w:p w14:paraId="7056412B" w14:textId="77777777" w:rsidR="00106E00" w:rsidRDefault="00106E00" w:rsidP="00106E00"/>
    <w:p w14:paraId="380F0156" w14:textId="77777777" w:rsidR="00106E00" w:rsidRDefault="00106E00" w:rsidP="00106E00">
      <w:r>
        <w:lastRenderedPageBreak/>
        <w:t>If the expected burst duration is long in relation to the DRX cycle, consideration should be given to implementing a short DRX cycle that will cover the duration of the burst. This will generally provide better power consumption than an inactivity timer that remains active for the entire duration of the burst.</w:t>
      </w:r>
    </w:p>
    <w:p w14:paraId="32B31DAE" w14:textId="77777777" w:rsidR="00106E00" w:rsidRDefault="00106E00" w:rsidP="00106E00"/>
    <w:p w14:paraId="1C866318" w14:textId="77777777" w:rsidR="00106E00" w:rsidRDefault="00106E00" w:rsidP="00106E00">
      <w:r>
        <w:t>Data traffic statistics are not generally available directly to the UE, so this description presupposes that the UE, or the UE manufacturer, will collect statistics on the active applications and estimate a mean inter-arrival time for each in order to generate a preferred DRX cycle for each application. User preferences can set upper limits on the DRX cycle duration to ensure that latency requirements are satisfied.</w:t>
      </w:r>
    </w:p>
    <w:p w14:paraId="6A94631D" w14:textId="77777777" w:rsidR="00106E00" w:rsidRDefault="00106E00" w:rsidP="00106E00"/>
    <w:p w14:paraId="59AB2FBE" w14:textId="77777777" w:rsidR="00106E00" w:rsidRDefault="00106E00" w:rsidP="00106E00">
      <w:pPr>
        <w:rPr>
          <w:lang w:eastAsia="en-US"/>
        </w:rPr>
      </w:pPr>
      <w:r>
        <w:rPr>
          <w:lang w:eastAsia="en-US"/>
        </w:rPr>
        <w:t>When multiple applications are running, the preferred DRX cycles can be combined to give a preferred cycle that meets the most demanding requirements</w:t>
      </w:r>
    </w:p>
    <w:p w14:paraId="17536E8F" w14:textId="77777777" w:rsidR="00106E00" w:rsidRDefault="00106E00" w:rsidP="00106E00">
      <w:pPr>
        <w:pStyle w:val="ListParagraph"/>
        <w:numPr>
          <w:ilvl w:val="0"/>
          <w:numId w:val="32"/>
        </w:numPr>
        <w:rPr>
          <w:lang w:eastAsia="en-US"/>
        </w:rPr>
      </w:pPr>
      <w:r>
        <w:rPr>
          <w:lang w:eastAsia="en-US"/>
        </w:rPr>
        <w:t>The long DRX cycle with the shortest period is selected</w:t>
      </w:r>
    </w:p>
    <w:p w14:paraId="76C511F4" w14:textId="77777777" w:rsidR="00106E00" w:rsidRDefault="00106E00" w:rsidP="00106E00">
      <w:pPr>
        <w:pStyle w:val="ListParagraph"/>
        <w:numPr>
          <w:ilvl w:val="0"/>
          <w:numId w:val="32"/>
        </w:numPr>
        <w:rPr>
          <w:lang w:eastAsia="en-US"/>
        </w:rPr>
      </w:pPr>
      <w:r>
        <w:rPr>
          <w:lang w:eastAsia="en-US"/>
        </w:rPr>
        <w:t>The OnDuration timer is configured by the network</w:t>
      </w:r>
    </w:p>
    <w:p w14:paraId="014EABB7" w14:textId="77777777" w:rsidR="00106E00" w:rsidRDefault="00106E00" w:rsidP="00106E00">
      <w:pPr>
        <w:pStyle w:val="ListParagraph"/>
        <w:numPr>
          <w:ilvl w:val="0"/>
          <w:numId w:val="32"/>
        </w:numPr>
        <w:rPr>
          <w:lang w:eastAsia="en-US"/>
        </w:rPr>
      </w:pPr>
      <w:r>
        <w:rPr>
          <w:lang w:eastAsia="en-US"/>
        </w:rPr>
        <w:t>If no applications require a short DRX cycle, the longest of the Inactivity timer settings is selected</w:t>
      </w:r>
    </w:p>
    <w:p w14:paraId="421E3883" w14:textId="77777777" w:rsidR="00106E00" w:rsidRDefault="00106E00" w:rsidP="00106E00">
      <w:pPr>
        <w:pStyle w:val="ListParagraph"/>
        <w:numPr>
          <w:ilvl w:val="0"/>
          <w:numId w:val="32"/>
        </w:numPr>
        <w:rPr>
          <w:lang w:eastAsia="en-US"/>
        </w:rPr>
      </w:pPr>
      <w:r>
        <w:rPr>
          <w:lang w:eastAsia="en-US"/>
        </w:rPr>
        <w:t>If there are multiple applications with a short DRX cycle, the shortest cycle duration is selected, and ShortCycleTimer is adjusted to match the duration of the longest timer in the preferred set. If this is not possible (ShortCycleTimer &gt; 16), the ShortCycle is increased until the longest timer requirement can be met.</w:t>
      </w:r>
    </w:p>
    <w:p w14:paraId="1C6AD9CD" w14:textId="77777777" w:rsidR="00106E00" w:rsidRDefault="00106E00" w:rsidP="00106E00"/>
    <w:p w14:paraId="4A32551B" w14:textId="2F288416" w:rsidR="00106E00" w:rsidRDefault="00106E00" w:rsidP="00106E00">
      <w:r>
        <w:fldChar w:fldCharType="begin"/>
      </w:r>
      <w:r>
        <w:instrText xml:space="preserve"> REF _Ref535753523 \h </w:instrText>
      </w:r>
      <w:r>
        <w:fldChar w:fldCharType="separate"/>
      </w:r>
      <w:r w:rsidR="00C845DC">
        <w:t xml:space="preserve">Figure </w:t>
      </w:r>
      <w:r w:rsidR="00C845DC">
        <w:rPr>
          <w:noProof/>
        </w:rPr>
        <w:t>4</w:t>
      </w:r>
      <w:r>
        <w:fldChar w:fldCharType="end"/>
      </w:r>
      <w:r>
        <w:t xml:space="preserve"> illustrates the effect of UE assisted DRX adaptation. In</w:t>
      </w:r>
      <w:r w:rsidR="00C845DC">
        <w:t xml:space="preserve"> </w:t>
      </w:r>
      <w:r w:rsidR="00C845DC">
        <w:fldChar w:fldCharType="begin"/>
      </w:r>
      <w:r w:rsidR="00C845DC">
        <w:instrText xml:space="preserve"> REF _Ref536830620 \h </w:instrText>
      </w:r>
      <w:r w:rsidR="00C845DC">
        <w:fldChar w:fldCharType="separate"/>
      </w:r>
      <w:r w:rsidR="00C845DC">
        <w:t xml:space="preserve">Table </w:t>
      </w:r>
      <w:r w:rsidR="00C845DC">
        <w:rPr>
          <w:noProof/>
        </w:rPr>
        <w:t>6</w:t>
      </w:r>
      <w:r w:rsidR="00C845DC">
        <w:fldChar w:fldCharType="end"/>
      </w:r>
      <w:r>
        <w:t xml:space="preserve"> which is quoted from </w:t>
      </w:r>
      <w:r>
        <w:fldChar w:fldCharType="begin"/>
      </w:r>
      <w:r>
        <w:instrText xml:space="preserve"> REF _Ref534904200 \n \h </w:instrText>
      </w:r>
      <w:r>
        <w:fldChar w:fldCharType="separate"/>
      </w:r>
      <w:r w:rsidR="00C9267B">
        <w:t>[1]</w:t>
      </w:r>
      <w:r>
        <w:fldChar w:fldCharType="end"/>
      </w:r>
      <w:r>
        <w:t>, there show 42% and 70% power saving gains that can be realized for FTP/Video and IM traffic models, respectively. We therefore suggest:</w:t>
      </w:r>
    </w:p>
    <w:p w14:paraId="07F7B92A" w14:textId="77777777" w:rsidR="00106E00" w:rsidRDefault="00106E00" w:rsidP="00106E00"/>
    <w:p w14:paraId="6F5F9EE3" w14:textId="734D6064" w:rsidR="00106E00" w:rsidRDefault="00106E00" w:rsidP="00106E00">
      <w:r w:rsidRPr="0011471D">
        <w:rPr>
          <w:b/>
          <w:u w:val="single"/>
        </w:rPr>
        <w:t xml:space="preserve">Proposal </w:t>
      </w:r>
      <w:r>
        <w:rPr>
          <w:b/>
          <w:u w:val="single"/>
        </w:rPr>
        <w:t>9</w:t>
      </w:r>
      <w:r w:rsidRPr="0011471D">
        <w:rPr>
          <w:b/>
        </w:rPr>
        <w:t>:</w:t>
      </w:r>
      <w:r>
        <w:rPr>
          <w:b/>
        </w:rPr>
        <w:t xml:space="preserve"> </w:t>
      </w:r>
      <w:r>
        <w:rPr>
          <w:b/>
          <w:bCs/>
        </w:rPr>
        <w:t>UE assisted DRX adaptation is considered for NR Rel-16 to exploit UE knowledge of running applications to help the gNB to reduce UE power consumption while keeping application response times within acceptable limits.</w:t>
      </w:r>
      <w:r>
        <w:rPr>
          <w:b/>
        </w:rPr>
        <w:br/>
      </w:r>
    </w:p>
    <w:p w14:paraId="425F6858" w14:textId="77777777" w:rsidR="00106E00" w:rsidRDefault="00106E00" w:rsidP="00106E00">
      <w:pPr>
        <w:keepNext/>
      </w:pPr>
      <w:r>
        <w:rPr>
          <w:noProof/>
          <w:lang w:val="en-US" w:eastAsia="zh-TW"/>
        </w:rPr>
        <w:drawing>
          <wp:inline distT="0" distB="0" distL="0" distR="0" wp14:anchorId="1B98B2FE" wp14:editId="4C177C5C">
            <wp:extent cx="6638290" cy="2164715"/>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638290" cy="2164715"/>
                    </a:xfrm>
                    <a:prstGeom prst="rect">
                      <a:avLst/>
                    </a:prstGeom>
                    <a:noFill/>
                    <a:ln>
                      <a:noFill/>
                    </a:ln>
                  </pic:spPr>
                </pic:pic>
              </a:graphicData>
            </a:graphic>
          </wp:inline>
        </w:drawing>
      </w:r>
    </w:p>
    <w:p w14:paraId="6132D7CD" w14:textId="77777777" w:rsidR="00106E00" w:rsidRDefault="00106E00" w:rsidP="00106E00">
      <w:pPr>
        <w:pStyle w:val="Caption"/>
        <w:jc w:val="center"/>
      </w:pPr>
      <w:bookmarkStart w:id="13" w:name="_Ref535753523"/>
      <w:r>
        <w:t xml:space="preserve">Figure </w:t>
      </w:r>
      <w:r w:rsidR="00F106D2">
        <w:rPr>
          <w:noProof/>
        </w:rPr>
        <w:fldChar w:fldCharType="begin"/>
      </w:r>
      <w:r w:rsidR="00F106D2">
        <w:rPr>
          <w:noProof/>
        </w:rPr>
        <w:instrText xml:space="preserve"> SEQ Figure \* ARABIC </w:instrText>
      </w:r>
      <w:r w:rsidR="00F106D2">
        <w:rPr>
          <w:noProof/>
        </w:rPr>
        <w:fldChar w:fldCharType="separate"/>
      </w:r>
      <w:r w:rsidR="00610787">
        <w:rPr>
          <w:noProof/>
        </w:rPr>
        <w:t>4</w:t>
      </w:r>
      <w:r w:rsidR="00F106D2">
        <w:rPr>
          <w:noProof/>
        </w:rPr>
        <w:fldChar w:fldCharType="end"/>
      </w:r>
      <w:bookmarkEnd w:id="13"/>
      <w:r>
        <w:t>: PDCCH monitoring reduction with UE assisted DRX adaptation</w:t>
      </w:r>
    </w:p>
    <w:p w14:paraId="361332A8" w14:textId="2CB92206" w:rsidR="00106E00" w:rsidRDefault="00106E00" w:rsidP="00106E00">
      <w:pPr>
        <w:pStyle w:val="Caption"/>
        <w:keepNext/>
        <w:jc w:val="center"/>
      </w:pPr>
      <w:bookmarkStart w:id="14" w:name="_Ref535753705"/>
      <w:bookmarkStart w:id="15" w:name="_Ref536830620"/>
      <w:r>
        <w:t xml:space="preserve">Table </w:t>
      </w:r>
      <w:r w:rsidR="00F106D2">
        <w:rPr>
          <w:noProof/>
        </w:rPr>
        <w:fldChar w:fldCharType="begin"/>
      </w:r>
      <w:r w:rsidR="00F106D2">
        <w:rPr>
          <w:noProof/>
        </w:rPr>
        <w:instrText xml:space="preserve"> SEQ Table \* ARABIC </w:instrText>
      </w:r>
      <w:r w:rsidR="00F106D2">
        <w:rPr>
          <w:noProof/>
        </w:rPr>
        <w:fldChar w:fldCharType="separate"/>
      </w:r>
      <w:r w:rsidR="001B2C61">
        <w:rPr>
          <w:noProof/>
        </w:rPr>
        <w:t>6</w:t>
      </w:r>
      <w:r w:rsidR="00F106D2">
        <w:rPr>
          <w:noProof/>
        </w:rPr>
        <w:fldChar w:fldCharType="end"/>
      </w:r>
      <w:bookmarkEnd w:id="14"/>
      <w:bookmarkEnd w:id="15"/>
      <w:r>
        <w:t>: Evaluation results of UE assisted DRX adaptation</w:t>
      </w:r>
    </w:p>
    <w:tbl>
      <w:tblPr>
        <w:tblW w:w="0" w:type="auto"/>
        <w:jc w:val="center"/>
        <w:tblLook w:val="04A0" w:firstRow="1" w:lastRow="0" w:firstColumn="1" w:lastColumn="0" w:noHBand="0" w:noVBand="1"/>
      </w:tblPr>
      <w:tblGrid>
        <w:gridCol w:w="3326"/>
        <w:gridCol w:w="1169"/>
        <w:gridCol w:w="1170"/>
      </w:tblGrid>
      <w:tr w:rsidR="00106E00" w14:paraId="62951205" w14:textId="77777777" w:rsidTr="00D720F3">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8B1CF1"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Metric</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08E20F17"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FTP/Video</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6369880C"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IM</w:t>
            </w:r>
          </w:p>
        </w:tc>
      </w:tr>
      <w:tr w:rsidR="00106E00" w14:paraId="0EA65328" w14:textId="77777777" w:rsidTr="00D720F3">
        <w:trPr>
          <w:trHeight w:val="29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1259B"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consumption  (relative unit)</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576C7257" w14:textId="77777777" w:rsidR="00106E00" w:rsidRDefault="00106E00" w:rsidP="00D720F3">
            <w:pPr>
              <w:jc w:val="center"/>
              <w:rPr>
                <w:rFonts w:ascii="Calibri" w:hAnsi="Calibri"/>
                <w:color w:val="000000"/>
                <w:sz w:val="22"/>
                <w:szCs w:val="22"/>
              </w:rPr>
            </w:pPr>
            <w:r>
              <w:rPr>
                <w:rFonts w:ascii="Calibri" w:hAnsi="Calibri"/>
                <w:color w:val="000000"/>
                <w:sz w:val="22"/>
                <w:szCs w:val="22"/>
              </w:rPr>
              <w:t>30.30</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766B54EF" w14:textId="77777777" w:rsidR="00106E00" w:rsidRDefault="00106E00" w:rsidP="00D720F3">
            <w:pPr>
              <w:jc w:val="center"/>
              <w:rPr>
                <w:rFonts w:ascii="Calibri" w:hAnsi="Calibri"/>
                <w:color w:val="000000"/>
                <w:sz w:val="22"/>
                <w:szCs w:val="22"/>
              </w:rPr>
            </w:pPr>
            <w:r>
              <w:rPr>
                <w:rFonts w:ascii="Calibri" w:hAnsi="Calibri"/>
                <w:color w:val="000000"/>
                <w:sz w:val="22"/>
                <w:szCs w:val="22"/>
              </w:rPr>
              <w:t>3.26</w:t>
            </w:r>
          </w:p>
        </w:tc>
      </w:tr>
      <w:tr w:rsidR="00106E00" w14:paraId="2F9922AB" w14:textId="77777777" w:rsidTr="00D720F3">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D0E29A"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saving ratio (w.r.t. baseline)</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7191E2D8" w14:textId="77777777" w:rsidR="00106E00" w:rsidRPr="00F10D3F" w:rsidRDefault="00106E00" w:rsidP="00D720F3">
            <w:pPr>
              <w:jc w:val="center"/>
              <w:rPr>
                <w:rFonts w:ascii="Calibri" w:hAnsi="Calibri"/>
                <w:color w:val="0000FF"/>
                <w:sz w:val="22"/>
                <w:szCs w:val="22"/>
              </w:rPr>
            </w:pPr>
            <w:r w:rsidRPr="00F10D3F">
              <w:rPr>
                <w:rFonts w:ascii="Calibri" w:hAnsi="Calibri"/>
                <w:color w:val="0000FF"/>
                <w:sz w:val="22"/>
                <w:szCs w:val="22"/>
              </w:rPr>
              <w:t>42.09%</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04B85B74" w14:textId="77777777" w:rsidR="00106E00" w:rsidRPr="00F10D3F" w:rsidRDefault="00106E00" w:rsidP="00D720F3">
            <w:pPr>
              <w:jc w:val="center"/>
              <w:rPr>
                <w:rFonts w:ascii="Calibri" w:hAnsi="Calibri"/>
                <w:color w:val="0000FF"/>
                <w:sz w:val="22"/>
                <w:szCs w:val="22"/>
              </w:rPr>
            </w:pPr>
            <w:r w:rsidRPr="00F10D3F">
              <w:rPr>
                <w:rFonts w:ascii="Calibri" w:hAnsi="Calibri"/>
                <w:color w:val="0000FF"/>
                <w:sz w:val="22"/>
                <w:szCs w:val="22"/>
              </w:rPr>
              <w:t>70.06%</w:t>
            </w:r>
          </w:p>
        </w:tc>
      </w:tr>
      <w:tr w:rsidR="00106E00" w14:paraId="79D631C5" w14:textId="77777777" w:rsidTr="00D720F3">
        <w:trPr>
          <w:trHeight w:val="300"/>
          <w:jc w:val="center"/>
        </w:trPr>
        <w:tc>
          <w:tcPr>
            <w:tcW w:w="566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D3D66F" w14:textId="77777777" w:rsidR="00106E00" w:rsidRDefault="00106E00" w:rsidP="00D720F3">
            <w:pPr>
              <w:rPr>
                <w:sz w:val="20"/>
                <w:szCs w:val="20"/>
              </w:rPr>
            </w:pPr>
            <w:r>
              <w:rPr>
                <w:rFonts w:ascii="Calibri" w:hAnsi="Calibri"/>
                <w:color w:val="000000"/>
                <w:sz w:val="22"/>
                <w:szCs w:val="22"/>
              </w:rPr>
              <w:t> </w:t>
            </w:r>
          </w:p>
        </w:tc>
      </w:tr>
      <w:tr w:rsidR="00106E00" w14:paraId="0A0F4B72" w14:textId="77777777" w:rsidTr="00D720F3">
        <w:trPr>
          <w:trHeight w:val="29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403D6A"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(ms)</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2080E640" w14:textId="77777777" w:rsidR="00106E00" w:rsidRDefault="00106E00" w:rsidP="00D720F3">
            <w:pPr>
              <w:jc w:val="center"/>
              <w:rPr>
                <w:rFonts w:ascii="Calibri" w:hAnsi="Calibri"/>
                <w:color w:val="000000"/>
                <w:sz w:val="22"/>
                <w:szCs w:val="22"/>
              </w:rPr>
            </w:pPr>
            <w:r>
              <w:rPr>
                <w:rFonts w:ascii="Calibri" w:hAnsi="Calibri"/>
                <w:color w:val="000000"/>
                <w:sz w:val="22"/>
                <w:szCs w:val="22"/>
              </w:rPr>
              <w:t>77.65</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0C0DD775" w14:textId="77777777" w:rsidR="00106E00" w:rsidRDefault="00106E00" w:rsidP="00D720F3">
            <w:pPr>
              <w:jc w:val="center"/>
              <w:rPr>
                <w:rFonts w:ascii="Calibri" w:hAnsi="Calibri"/>
                <w:color w:val="000000"/>
                <w:sz w:val="22"/>
                <w:szCs w:val="22"/>
              </w:rPr>
            </w:pPr>
            <w:r>
              <w:rPr>
                <w:rFonts w:ascii="Calibri" w:hAnsi="Calibri"/>
                <w:color w:val="000000"/>
                <w:sz w:val="22"/>
                <w:szCs w:val="22"/>
              </w:rPr>
              <w:t>626.43</w:t>
            </w:r>
          </w:p>
        </w:tc>
      </w:tr>
      <w:tr w:rsidR="00106E00" w14:paraId="6AF7BFCA" w14:textId="77777777" w:rsidTr="00D720F3">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CE00C6"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increment (w.r.t. baseline)</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050073CA" w14:textId="77777777" w:rsidR="00106E00" w:rsidRPr="00C9267B" w:rsidRDefault="00106E00" w:rsidP="00D720F3">
            <w:pPr>
              <w:jc w:val="center"/>
              <w:rPr>
                <w:rFonts w:ascii="Calibri" w:hAnsi="Calibri"/>
                <w:sz w:val="22"/>
                <w:szCs w:val="22"/>
              </w:rPr>
            </w:pPr>
            <w:r w:rsidRPr="00C9267B">
              <w:rPr>
                <w:rFonts w:ascii="Calibri" w:hAnsi="Calibri"/>
                <w:sz w:val="22"/>
                <w:szCs w:val="22"/>
              </w:rPr>
              <w:t>30.04%</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7D66C746" w14:textId="77777777" w:rsidR="00106E00" w:rsidRPr="00C9267B" w:rsidRDefault="00106E00" w:rsidP="00D720F3">
            <w:pPr>
              <w:jc w:val="center"/>
              <w:rPr>
                <w:rFonts w:ascii="Calibri" w:hAnsi="Calibri"/>
                <w:sz w:val="22"/>
                <w:szCs w:val="22"/>
              </w:rPr>
            </w:pPr>
            <w:r w:rsidRPr="00C9267B">
              <w:rPr>
                <w:rFonts w:ascii="Calibri" w:hAnsi="Calibri"/>
                <w:sz w:val="22"/>
                <w:szCs w:val="22"/>
              </w:rPr>
              <w:t>323.14%</w:t>
            </w:r>
          </w:p>
        </w:tc>
      </w:tr>
    </w:tbl>
    <w:p w14:paraId="3D858FDC" w14:textId="77777777" w:rsidR="00106E00" w:rsidRDefault="00106E00" w:rsidP="00106E00"/>
    <w:p w14:paraId="47ECBEEB" w14:textId="77777777" w:rsidR="00106E00" w:rsidRDefault="00106E00" w:rsidP="00106E00">
      <w:pPr>
        <w:rPr>
          <w:lang w:eastAsia="en-US"/>
        </w:rPr>
      </w:pPr>
      <w:r>
        <w:rPr>
          <w:lang w:eastAsia="en-US"/>
        </w:rPr>
        <w:t>In periods of intense data activity (for example, transferring large files in a lightly loaded network), the Inactivity timer will be continually retriggered so that sleep is not possible. If this scenario persists for long periods, there is a risk that the UE will begin to overheat, and must then reduce its power consumption in order to maintain operation within a safe operating temperature range.</w:t>
      </w:r>
    </w:p>
    <w:p w14:paraId="1F07BD83" w14:textId="77777777" w:rsidR="00106E00" w:rsidRDefault="00106E00" w:rsidP="00106E00">
      <w:pPr>
        <w:rPr>
          <w:lang w:eastAsia="en-US"/>
        </w:rPr>
      </w:pPr>
      <w:r>
        <w:rPr>
          <w:lang w:eastAsia="en-US"/>
        </w:rPr>
        <w:lastRenderedPageBreak/>
        <w:t>One possible method of achieving this is to limit the active period within each DRX cycle. Under current specifications the Inactivity timer can retrigger indefinitely, so the only method of achieving this would be to set the Inactivity timer to zero, and use the OnDuration timer setting to control the active duty cycle. However, this would enforce a fixed duty cycle even when no data was present.</w:t>
      </w:r>
    </w:p>
    <w:p w14:paraId="06FDFB99" w14:textId="77777777" w:rsidR="00106E00" w:rsidRDefault="00106E00" w:rsidP="00106E00">
      <w:pPr>
        <w:rPr>
          <w:lang w:eastAsia="en-US"/>
        </w:rPr>
      </w:pPr>
    </w:p>
    <w:p w14:paraId="58A9C81D" w14:textId="77777777" w:rsidR="00106E00" w:rsidRDefault="00106E00" w:rsidP="00106E00">
      <w:pPr>
        <w:rPr>
          <w:lang w:eastAsia="en-US"/>
        </w:rPr>
      </w:pPr>
      <w:r>
        <w:rPr>
          <w:lang w:eastAsia="en-US"/>
        </w:rPr>
        <w:t>A preferable alternative for NR Rel-16 would be to add a configurable limit to the active DRX period. The limit would be applied following a UE request for overtemperature assistance, and would terminate the DRX cycle activity at the limiting time if this occurred before Inactivity timer expiry.</w:t>
      </w:r>
    </w:p>
    <w:p w14:paraId="046EEED5" w14:textId="77777777" w:rsidR="00106E00" w:rsidRDefault="00106E00" w:rsidP="00106E00"/>
    <w:p w14:paraId="2ECD233E" w14:textId="06CD8788" w:rsidR="00106E00" w:rsidRPr="00687104" w:rsidRDefault="00106E00" w:rsidP="00106E00">
      <w:pPr>
        <w:rPr>
          <w:b/>
          <w:lang w:eastAsia="en-US"/>
        </w:rPr>
      </w:pPr>
      <w:r w:rsidRPr="0011471D">
        <w:rPr>
          <w:b/>
          <w:u w:val="single"/>
        </w:rPr>
        <w:t xml:space="preserve">Proposal </w:t>
      </w:r>
      <w:r>
        <w:rPr>
          <w:b/>
          <w:u w:val="single"/>
        </w:rPr>
        <w:t>10:</w:t>
      </w:r>
      <w:r>
        <w:rPr>
          <w:lang w:eastAsia="en-US"/>
        </w:rPr>
        <w:t xml:space="preserve"> </w:t>
      </w:r>
      <w:r w:rsidR="008D08B1">
        <w:rPr>
          <w:b/>
          <w:lang w:eastAsia="en-US"/>
        </w:rPr>
        <w:t>A configurable limit</w:t>
      </w:r>
      <w:r w:rsidRPr="00687104">
        <w:rPr>
          <w:b/>
          <w:lang w:eastAsia="en-US"/>
        </w:rPr>
        <w:t xml:space="preserve"> on the maximum active period in a DRX cycle should be considered </w:t>
      </w:r>
      <w:r>
        <w:rPr>
          <w:b/>
          <w:lang w:eastAsia="en-US"/>
        </w:rPr>
        <w:t>for NR Rel-16</w:t>
      </w:r>
      <w:r w:rsidRPr="00687104">
        <w:rPr>
          <w:b/>
          <w:lang w:eastAsia="en-US"/>
        </w:rPr>
        <w:t xml:space="preserve"> as a mechanism for limiting UE power consumption in cases where overh</w:t>
      </w:r>
      <w:r>
        <w:rPr>
          <w:b/>
          <w:lang w:eastAsia="en-US"/>
        </w:rPr>
        <w:t>eating assistance is requested.</w:t>
      </w:r>
    </w:p>
    <w:p w14:paraId="0ECDCE67" w14:textId="77777777" w:rsidR="00106E00" w:rsidRDefault="00106E00" w:rsidP="00106E00"/>
    <w:p w14:paraId="087406D6" w14:textId="77777777" w:rsidR="00106E00" w:rsidRPr="003B5CA8" w:rsidRDefault="00106E00" w:rsidP="00106E00">
      <w:pPr>
        <w:pStyle w:val="Heading1"/>
        <w:tabs>
          <w:tab w:val="clear" w:pos="3267"/>
          <w:tab w:val="num" w:pos="432"/>
        </w:tabs>
        <w:rPr>
          <w:color w:val="000000"/>
        </w:rPr>
      </w:pPr>
      <w:r>
        <w:rPr>
          <w:color w:val="000000"/>
        </w:rPr>
        <w:t>Adaptation to DRX Operation without UE Assistance</w:t>
      </w:r>
    </w:p>
    <w:p w14:paraId="6636E2CE" w14:textId="55A7200E" w:rsidR="00106E00" w:rsidRDefault="00106E00" w:rsidP="00106E00">
      <w:r>
        <w:t xml:space="preserve">In </w:t>
      </w:r>
      <w:r w:rsidR="00413DD8">
        <w:t>this</w:t>
      </w:r>
      <w:r>
        <w:t xml:space="preserve"> section, the schemes that depe</w:t>
      </w:r>
      <w:r w:rsidR="00C9267B">
        <w:t xml:space="preserve">nds only on the buffer status for </w:t>
      </w:r>
      <w:r>
        <w:t>UE data in gNodeB side will be introduced. Compared with UE assisted DRX ad</w:t>
      </w:r>
      <w:r w:rsidR="00434B8D">
        <w:t>aptation, these schemes are</w:t>
      </w:r>
      <w:r>
        <w:t xml:space="preserve"> to reduce dummy PDCCH monitoring with less traffic statistics information</w:t>
      </w:r>
      <w:r w:rsidR="00434B8D">
        <w:t xml:space="preserve"> exploited</w:t>
      </w:r>
      <w:r>
        <w:t>. The power saving gain is less than the UE assisted scheme but there can realize faster adaptation to the change in traffic statistics.</w:t>
      </w:r>
      <w:r w:rsidR="00434B8D">
        <w:t xml:space="preserve"> </w:t>
      </w:r>
      <w:r>
        <w:t>UE assisted and</w:t>
      </w:r>
      <w:r w:rsidR="00434B8D">
        <w:t xml:space="preserve"> non-UE-assisted schemes can collaborate to maximize overall UE power saving benefit.</w:t>
      </w:r>
    </w:p>
    <w:p w14:paraId="62A7F956" w14:textId="37AAD99B" w:rsidR="00106E00" w:rsidRDefault="00106E00" w:rsidP="00106E00">
      <w:pPr>
        <w:pStyle w:val="Heading2"/>
      </w:pPr>
      <w:r>
        <w:t xml:space="preserve">Adaptation before </w:t>
      </w:r>
      <w:r w:rsidR="00434B8D">
        <w:t>gNodeB data delivering</w:t>
      </w:r>
    </w:p>
    <w:p w14:paraId="611545C9" w14:textId="419FCD89" w:rsidR="00106E00" w:rsidRDefault="00106E00" w:rsidP="00106E00">
      <w:pPr>
        <w:rPr>
          <w:lang w:eastAsia="en-US"/>
        </w:rPr>
      </w:pPr>
      <w:r>
        <w:rPr>
          <w:lang w:eastAsia="en-US"/>
        </w:rPr>
        <w:t>For the case DRX period is not matched to data arrival period, there will induce dummy PDCCH monitoring. Wakeup mechanism can be utilized to indicate whether UE needs to monitor th</w:t>
      </w:r>
      <w:r w:rsidR="00434B8D">
        <w:rPr>
          <w:lang w:eastAsia="en-US"/>
        </w:rPr>
        <w:t>e upcoming DRX OnDuration</w:t>
      </w:r>
      <w:r>
        <w:rPr>
          <w:lang w:eastAsia="en-US"/>
        </w:rPr>
        <w:t xml:space="preserve">. When UE data arrives at gNodeB buffer, gNodeB can wake up UE to </w:t>
      </w:r>
      <w:r w:rsidR="00434B8D">
        <w:rPr>
          <w:lang w:eastAsia="en-US"/>
        </w:rPr>
        <w:t xml:space="preserve">start </w:t>
      </w:r>
      <w:r>
        <w:rPr>
          <w:lang w:eastAsia="en-US"/>
        </w:rPr>
        <w:t xml:space="preserve">monitoring data scheduling. An alternative design is to set a larger PDCCH period and adapt to a short period if there is data arrival. The benefit of the later design is no resource overhead of wakeup signalling. In </w:t>
      </w:r>
      <w:r>
        <w:rPr>
          <w:lang w:eastAsia="en-US"/>
        </w:rPr>
        <w:fldChar w:fldCharType="begin"/>
      </w:r>
      <w:r>
        <w:rPr>
          <w:lang w:eastAsia="en-US"/>
        </w:rPr>
        <w:instrText xml:space="preserve"> REF _Ref536830601 \h </w:instrText>
      </w:r>
      <w:r>
        <w:rPr>
          <w:lang w:eastAsia="en-US"/>
        </w:rPr>
      </w:r>
      <w:r>
        <w:rPr>
          <w:lang w:eastAsia="en-US"/>
        </w:rPr>
        <w:fldChar w:fldCharType="separate"/>
      </w:r>
      <w:r w:rsidR="00C845DC">
        <w:t xml:space="preserve">Table </w:t>
      </w:r>
      <w:r w:rsidR="00C845DC">
        <w:rPr>
          <w:noProof/>
        </w:rPr>
        <w:t>7</w:t>
      </w:r>
      <w:r>
        <w:rPr>
          <w:lang w:eastAsia="en-US"/>
        </w:rPr>
        <w:fldChar w:fldCharType="end"/>
      </w:r>
      <w:r>
        <w:rPr>
          <w:lang w:eastAsia="en-US"/>
        </w:rPr>
        <w:t xml:space="preserve"> and </w:t>
      </w:r>
      <w:r>
        <w:rPr>
          <w:lang w:eastAsia="en-US"/>
        </w:rPr>
        <w:fldChar w:fldCharType="begin"/>
      </w:r>
      <w:r>
        <w:rPr>
          <w:lang w:eastAsia="en-US"/>
        </w:rPr>
        <w:instrText xml:space="preserve"> REF _Ref536830602 \h </w:instrText>
      </w:r>
      <w:r>
        <w:rPr>
          <w:lang w:eastAsia="en-US"/>
        </w:rPr>
      </w:r>
      <w:r>
        <w:rPr>
          <w:lang w:eastAsia="en-US"/>
        </w:rPr>
        <w:fldChar w:fldCharType="separate"/>
      </w:r>
      <w:r w:rsidR="00C845DC">
        <w:t xml:space="preserve">Table </w:t>
      </w:r>
      <w:r w:rsidR="00C845DC">
        <w:rPr>
          <w:noProof/>
        </w:rPr>
        <w:t>8</w:t>
      </w:r>
      <w:r>
        <w:rPr>
          <w:lang w:eastAsia="en-US"/>
        </w:rPr>
        <w:fldChar w:fldCharType="end"/>
      </w:r>
      <w:r>
        <w:rPr>
          <w:lang w:eastAsia="en-US"/>
        </w:rPr>
        <w:t xml:space="preserve"> quoted from </w:t>
      </w:r>
      <w:r>
        <w:rPr>
          <w:lang w:eastAsia="en-US"/>
        </w:rPr>
        <w:fldChar w:fldCharType="begin"/>
      </w:r>
      <w:r>
        <w:rPr>
          <w:lang w:eastAsia="en-US"/>
        </w:rPr>
        <w:instrText xml:space="preserve"> REF _Ref534904200 \r \h </w:instrText>
      </w:r>
      <w:r>
        <w:rPr>
          <w:lang w:eastAsia="en-US"/>
        </w:rPr>
      </w:r>
      <w:r>
        <w:rPr>
          <w:lang w:eastAsia="en-US"/>
        </w:rPr>
        <w:fldChar w:fldCharType="separate"/>
      </w:r>
      <w:r w:rsidR="007B1CFE">
        <w:rPr>
          <w:lang w:eastAsia="en-US"/>
        </w:rPr>
        <w:t>[1]</w:t>
      </w:r>
      <w:r>
        <w:rPr>
          <w:lang w:eastAsia="en-US"/>
        </w:rPr>
        <w:fldChar w:fldCharType="end"/>
      </w:r>
      <w:r>
        <w:rPr>
          <w:lang w:eastAsia="en-US"/>
        </w:rPr>
        <w:t xml:space="preserve">, there show the evaluation results of the above two schemes, and one can </w:t>
      </w:r>
      <w:r w:rsidR="00434B8D">
        <w:rPr>
          <w:lang w:eastAsia="en-US"/>
        </w:rPr>
        <w:t>see</w:t>
      </w:r>
      <w:r>
        <w:rPr>
          <w:lang w:eastAsia="en-US"/>
        </w:rPr>
        <w:t xml:space="preserve"> similar power saving gains achieved.</w:t>
      </w:r>
    </w:p>
    <w:p w14:paraId="08231F4B" w14:textId="77777777" w:rsidR="00106E00" w:rsidRDefault="00106E00" w:rsidP="00106E00">
      <w:pPr>
        <w:rPr>
          <w:lang w:eastAsia="en-US"/>
        </w:rPr>
      </w:pPr>
    </w:p>
    <w:p w14:paraId="4674299B" w14:textId="2EE37069" w:rsidR="00106E00" w:rsidRPr="006F0389" w:rsidRDefault="00106E00" w:rsidP="00106E00">
      <w:pPr>
        <w:rPr>
          <w:b/>
          <w:lang w:eastAsia="en-US"/>
        </w:rPr>
      </w:pPr>
      <w:r w:rsidRPr="006F0389">
        <w:rPr>
          <w:b/>
          <w:i/>
          <w:lang w:eastAsia="en-US"/>
        </w:rPr>
        <w:t>Observation 8</w:t>
      </w:r>
      <w:r w:rsidRPr="006F0389">
        <w:rPr>
          <w:b/>
          <w:lang w:eastAsia="en-US"/>
        </w:rPr>
        <w:t xml:space="preserve">: Applying wakeup signalling right before DRX OnDuration and applying a longer period for PDCCH before </w:t>
      </w:r>
      <w:r w:rsidR="00434B8D">
        <w:rPr>
          <w:b/>
          <w:lang w:eastAsia="en-US"/>
        </w:rPr>
        <w:t>first data scheduling</w:t>
      </w:r>
      <w:r w:rsidRPr="006F0389">
        <w:rPr>
          <w:b/>
          <w:lang w:eastAsia="en-US"/>
        </w:rPr>
        <w:t xml:space="preserve"> show similar power saving gain</w:t>
      </w:r>
      <w:r w:rsidR="00434B8D">
        <w:rPr>
          <w:b/>
          <w:lang w:eastAsia="en-US"/>
        </w:rPr>
        <w:t>s</w:t>
      </w:r>
      <w:r w:rsidRPr="006F0389">
        <w:rPr>
          <w:b/>
          <w:lang w:eastAsia="en-US"/>
        </w:rPr>
        <w:t xml:space="preserve"> within 5% to 20%. But there is additional signalling overhead for the wakeup </w:t>
      </w:r>
      <w:r w:rsidR="00434B8D">
        <w:rPr>
          <w:b/>
          <w:lang w:eastAsia="en-US"/>
        </w:rPr>
        <w:t>signalling</w:t>
      </w:r>
      <w:r w:rsidRPr="006F0389">
        <w:rPr>
          <w:b/>
          <w:lang w:eastAsia="en-US"/>
        </w:rPr>
        <w:t>.</w:t>
      </w:r>
    </w:p>
    <w:p w14:paraId="716D0356" w14:textId="77777777" w:rsidR="00106E00" w:rsidRDefault="00106E00" w:rsidP="00106E00">
      <w:pPr>
        <w:rPr>
          <w:lang w:eastAsia="en-US"/>
        </w:rPr>
      </w:pPr>
    </w:p>
    <w:p w14:paraId="7E25E6E2" w14:textId="77777777" w:rsidR="00106E00" w:rsidRDefault="00106E00" w:rsidP="00106E00">
      <w:pPr>
        <w:pStyle w:val="Caption"/>
        <w:keepNext/>
        <w:jc w:val="center"/>
      </w:pPr>
      <w:bookmarkStart w:id="16" w:name="_Ref536830601"/>
      <w:r>
        <w:t xml:space="preserve">Table </w:t>
      </w:r>
      <w:r w:rsidR="00F106D2">
        <w:rPr>
          <w:noProof/>
        </w:rPr>
        <w:fldChar w:fldCharType="begin"/>
      </w:r>
      <w:r w:rsidR="00F106D2">
        <w:rPr>
          <w:noProof/>
        </w:rPr>
        <w:instrText xml:space="preserve"> SEQ Table \* ARABIC </w:instrText>
      </w:r>
      <w:r w:rsidR="00F106D2">
        <w:rPr>
          <w:noProof/>
        </w:rPr>
        <w:fldChar w:fldCharType="separate"/>
      </w:r>
      <w:r w:rsidR="001B2C61">
        <w:rPr>
          <w:noProof/>
        </w:rPr>
        <w:t>7</w:t>
      </w:r>
      <w:r w:rsidR="00F106D2">
        <w:rPr>
          <w:noProof/>
        </w:rPr>
        <w:fldChar w:fldCharType="end"/>
      </w:r>
      <w:bookmarkEnd w:id="16"/>
      <w:r>
        <w:t>: Evaluation results of wakeup signalling right before DRX OnDuration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2315"/>
        <w:gridCol w:w="2315"/>
        <w:gridCol w:w="2316"/>
      </w:tblGrid>
      <w:tr w:rsidR="00106E00" w:rsidRPr="0074666A" w14:paraId="763850E7" w14:textId="77777777" w:rsidTr="00D720F3">
        <w:trPr>
          <w:trHeight w:val="300"/>
          <w:jc w:val="center"/>
        </w:trPr>
        <w:tc>
          <w:tcPr>
            <w:tcW w:w="3392" w:type="dxa"/>
            <w:vMerge w:val="restart"/>
            <w:shd w:val="clear" w:color="auto" w:fill="auto"/>
            <w:noWrap/>
            <w:vAlign w:val="bottom"/>
            <w:hideMark/>
          </w:tcPr>
          <w:p w14:paraId="0F177AFE"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Metric</w:t>
            </w:r>
          </w:p>
        </w:tc>
        <w:tc>
          <w:tcPr>
            <w:tcW w:w="2315" w:type="dxa"/>
            <w:shd w:val="clear" w:color="auto" w:fill="auto"/>
            <w:noWrap/>
            <w:vAlign w:val="bottom"/>
            <w:hideMark/>
          </w:tcPr>
          <w:p w14:paraId="12D624BD"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FTP/Video</w:t>
            </w:r>
          </w:p>
        </w:tc>
        <w:tc>
          <w:tcPr>
            <w:tcW w:w="2315" w:type="dxa"/>
            <w:shd w:val="clear" w:color="auto" w:fill="auto"/>
            <w:noWrap/>
            <w:vAlign w:val="bottom"/>
            <w:hideMark/>
          </w:tcPr>
          <w:p w14:paraId="3C4C1E8F"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IM</w:t>
            </w:r>
          </w:p>
        </w:tc>
        <w:tc>
          <w:tcPr>
            <w:tcW w:w="2316" w:type="dxa"/>
            <w:shd w:val="clear" w:color="auto" w:fill="auto"/>
            <w:noWrap/>
            <w:vAlign w:val="bottom"/>
            <w:hideMark/>
          </w:tcPr>
          <w:p w14:paraId="4F3D1AC1"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VoIP</w:t>
            </w:r>
          </w:p>
        </w:tc>
      </w:tr>
      <w:tr w:rsidR="00106E00" w14:paraId="44A849F1" w14:textId="77777777" w:rsidTr="00D720F3">
        <w:trPr>
          <w:trHeight w:val="300"/>
          <w:jc w:val="center"/>
        </w:trPr>
        <w:tc>
          <w:tcPr>
            <w:tcW w:w="3392" w:type="dxa"/>
            <w:vMerge w:val="restart"/>
            <w:shd w:val="clear" w:color="auto" w:fill="auto"/>
            <w:noWrap/>
            <w:vAlign w:val="bottom"/>
            <w:hideMark/>
          </w:tcPr>
          <w:p w14:paraId="6984923F"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consumption  (relative unit)</w:t>
            </w:r>
          </w:p>
        </w:tc>
        <w:tc>
          <w:tcPr>
            <w:tcW w:w="2315" w:type="dxa"/>
            <w:shd w:val="clear" w:color="auto" w:fill="auto"/>
            <w:noWrap/>
            <w:vAlign w:val="bottom"/>
            <w:hideMark/>
          </w:tcPr>
          <w:p w14:paraId="1DEB5D1F" w14:textId="77777777" w:rsidR="00106E00" w:rsidRDefault="00106E00" w:rsidP="00D720F3">
            <w:pPr>
              <w:jc w:val="center"/>
              <w:rPr>
                <w:rFonts w:ascii="Calibri" w:hAnsi="Calibri"/>
                <w:color w:val="000000"/>
                <w:sz w:val="22"/>
                <w:szCs w:val="22"/>
              </w:rPr>
            </w:pPr>
            <w:r>
              <w:rPr>
                <w:rFonts w:ascii="Calibri" w:hAnsi="Calibri"/>
                <w:color w:val="000000"/>
                <w:sz w:val="22"/>
                <w:szCs w:val="22"/>
              </w:rPr>
              <w:t>49.70</w:t>
            </w:r>
          </w:p>
        </w:tc>
        <w:tc>
          <w:tcPr>
            <w:tcW w:w="2315" w:type="dxa"/>
            <w:shd w:val="clear" w:color="auto" w:fill="auto"/>
            <w:noWrap/>
            <w:vAlign w:val="bottom"/>
            <w:hideMark/>
          </w:tcPr>
          <w:p w14:paraId="696026C1" w14:textId="77777777" w:rsidR="00106E00" w:rsidRDefault="00106E00" w:rsidP="00D720F3">
            <w:pPr>
              <w:jc w:val="center"/>
              <w:rPr>
                <w:rFonts w:ascii="Calibri" w:hAnsi="Calibri"/>
                <w:color w:val="000000"/>
                <w:sz w:val="22"/>
                <w:szCs w:val="22"/>
              </w:rPr>
            </w:pPr>
            <w:r>
              <w:rPr>
                <w:rFonts w:ascii="Calibri" w:hAnsi="Calibri"/>
                <w:color w:val="000000"/>
                <w:sz w:val="22"/>
                <w:szCs w:val="22"/>
              </w:rPr>
              <w:t>8.66</w:t>
            </w:r>
          </w:p>
        </w:tc>
        <w:tc>
          <w:tcPr>
            <w:tcW w:w="2316" w:type="dxa"/>
            <w:shd w:val="clear" w:color="auto" w:fill="auto"/>
            <w:noWrap/>
            <w:vAlign w:val="bottom"/>
            <w:hideMark/>
          </w:tcPr>
          <w:p w14:paraId="28BBB8AB" w14:textId="77777777" w:rsidR="00106E00" w:rsidRDefault="00106E00" w:rsidP="00D720F3">
            <w:pPr>
              <w:jc w:val="center"/>
              <w:rPr>
                <w:rFonts w:ascii="Calibri" w:hAnsi="Calibri"/>
                <w:color w:val="000000"/>
                <w:sz w:val="22"/>
                <w:szCs w:val="22"/>
              </w:rPr>
            </w:pPr>
            <w:r>
              <w:rPr>
                <w:rFonts w:ascii="Calibri" w:hAnsi="Calibri"/>
                <w:color w:val="000000"/>
                <w:sz w:val="22"/>
                <w:szCs w:val="22"/>
              </w:rPr>
              <w:t>46.61</w:t>
            </w:r>
          </w:p>
        </w:tc>
      </w:tr>
      <w:tr w:rsidR="00106E00" w14:paraId="71D686C1" w14:textId="77777777" w:rsidTr="00D720F3">
        <w:trPr>
          <w:trHeight w:val="300"/>
          <w:jc w:val="center"/>
        </w:trPr>
        <w:tc>
          <w:tcPr>
            <w:tcW w:w="3392" w:type="dxa"/>
            <w:vMerge w:val="restart"/>
            <w:shd w:val="clear" w:color="auto" w:fill="auto"/>
            <w:noWrap/>
            <w:vAlign w:val="bottom"/>
            <w:hideMark/>
          </w:tcPr>
          <w:p w14:paraId="072989E1"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saving ratio (w.r.t. baseline)</w:t>
            </w:r>
          </w:p>
        </w:tc>
        <w:tc>
          <w:tcPr>
            <w:tcW w:w="2315" w:type="dxa"/>
            <w:shd w:val="clear" w:color="auto" w:fill="auto"/>
            <w:noWrap/>
            <w:vAlign w:val="bottom"/>
            <w:hideMark/>
          </w:tcPr>
          <w:p w14:paraId="5F9B42B8" w14:textId="77777777" w:rsidR="00106E00" w:rsidRPr="00721421" w:rsidRDefault="00106E00" w:rsidP="00D720F3">
            <w:pPr>
              <w:jc w:val="center"/>
              <w:rPr>
                <w:rFonts w:ascii="Calibri" w:hAnsi="Calibri"/>
                <w:b/>
                <w:color w:val="000000"/>
                <w:sz w:val="22"/>
                <w:szCs w:val="22"/>
              </w:rPr>
            </w:pPr>
            <w:r w:rsidRPr="00721421">
              <w:rPr>
                <w:rFonts w:ascii="Calibri" w:hAnsi="Calibri"/>
                <w:b/>
                <w:color w:val="000000"/>
                <w:sz w:val="22"/>
                <w:szCs w:val="22"/>
              </w:rPr>
              <w:t>5.02%</w:t>
            </w:r>
          </w:p>
        </w:tc>
        <w:tc>
          <w:tcPr>
            <w:tcW w:w="2315" w:type="dxa"/>
            <w:shd w:val="clear" w:color="auto" w:fill="auto"/>
            <w:noWrap/>
            <w:vAlign w:val="bottom"/>
            <w:hideMark/>
          </w:tcPr>
          <w:p w14:paraId="625B7FB5" w14:textId="77777777" w:rsidR="00106E00" w:rsidRPr="00721421" w:rsidRDefault="00106E00" w:rsidP="00D720F3">
            <w:pPr>
              <w:jc w:val="center"/>
              <w:rPr>
                <w:rFonts w:ascii="Calibri" w:hAnsi="Calibri"/>
                <w:b/>
                <w:color w:val="000000"/>
                <w:sz w:val="22"/>
                <w:szCs w:val="22"/>
              </w:rPr>
            </w:pPr>
            <w:r w:rsidRPr="00721421">
              <w:rPr>
                <w:rFonts w:ascii="Calibri" w:hAnsi="Calibri"/>
                <w:b/>
                <w:color w:val="000000"/>
                <w:sz w:val="22"/>
                <w:szCs w:val="22"/>
              </w:rPr>
              <w:t>20.47%</w:t>
            </w:r>
          </w:p>
        </w:tc>
        <w:tc>
          <w:tcPr>
            <w:tcW w:w="2316" w:type="dxa"/>
            <w:shd w:val="clear" w:color="auto" w:fill="auto"/>
            <w:noWrap/>
            <w:vAlign w:val="bottom"/>
            <w:hideMark/>
          </w:tcPr>
          <w:p w14:paraId="6B3F2E0D" w14:textId="77777777" w:rsidR="00106E00" w:rsidRPr="00721421" w:rsidRDefault="00106E00" w:rsidP="00D720F3">
            <w:pPr>
              <w:jc w:val="center"/>
              <w:rPr>
                <w:rFonts w:ascii="Calibri" w:hAnsi="Calibri"/>
                <w:b/>
                <w:color w:val="000000"/>
                <w:sz w:val="22"/>
                <w:szCs w:val="22"/>
              </w:rPr>
            </w:pPr>
            <w:r w:rsidRPr="00721421">
              <w:rPr>
                <w:rFonts w:ascii="Calibri" w:hAnsi="Calibri"/>
                <w:b/>
                <w:color w:val="000000"/>
                <w:sz w:val="22"/>
                <w:szCs w:val="22"/>
              </w:rPr>
              <w:t>7.94%</w:t>
            </w:r>
          </w:p>
        </w:tc>
      </w:tr>
      <w:tr w:rsidR="00106E00" w14:paraId="6E7F69C2" w14:textId="77777777" w:rsidTr="00D720F3">
        <w:trPr>
          <w:trHeight w:val="300"/>
          <w:jc w:val="center"/>
        </w:trPr>
        <w:tc>
          <w:tcPr>
            <w:tcW w:w="10338" w:type="dxa"/>
            <w:gridSpan w:val="4"/>
            <w:shd w:val="clear" w:color="auto" w:fill="auto"/>
            <w:noWrap/>
            <w:vAlign w:val="bottom"/>
            <w:hideMark/>
          </w:tcPr>
          <w:p w14:paraId="4DFC98D1" w14:textId="77777777" w:rsidR="00106E00" w:rsidRDefault="00106E00" w:rsidP="00D720F3">
            <w:pPr>
              <w:jc w:val="center"/>
              <w:rPr>
                <w:rFonts w:ascii="Calibri" w:hAnsi="Calibri"/>
                <w:color w:val="000000"/>
                <w:sz w:val="22"/>
                <w:szCs w:val="22"/>
              </w:rPr>
            </w:pPr>
            <w:r>
              <w:rPr>
                <w:rFonts w:ascii="Calibri" w:hAnsi="Calibri"/>
                <w:color w:val="000000"/>
                <w:sz w:val="22"/>
                <w:szCs w:val="22"/>
              </w:rPr>
              <w:t> </w:t>
            </w:r>
          </w:p>
        </w:tc>
      </w:tr>
      <w:tr w:rsidR="00106E00" w14:paraId="7054CA73" w14:textId="77777777" w:rsidTr="00D720F3">
        <w:trPr>
          <w:trHeight w:val="300"/>
          <w:jc w:val="center"/>
        </w:trPr>
        <w:tc>
          <w:tcPr>
            <w:tcW w:w="3392" w:type="dxa"/>
            <w:vMerge w:val="restart"/>
            <w:shd w:val="clear" w:color="auto" w:fill="auto"/>
            <w:noWrap/>
            <w:vAlign w:val="bottom"/>
            <w:hideMark/>
          </w:tcPr>
          <w:p w14:paraId="29091D88"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(ms)</w:t>
            </w:r>
          </w:p>
        </w:tc>
        <w:tc>
          <w:tcPr>
            <w:tcW w:w="2315" w:type="dxa"/>
            <w:shd w:val="clear" w:color="auto" w:fill="auto"/>
            <w:noWrap/>
            <w:vAlign w:val="bottom"/>
            <w:hideMark/>
          </w:tcPr>
          <w:p w14:paraId="5DBEAD2A" w14:textId="77777777" w:rsidR="00106E00" w:rsidRDefault="00106E00" w:rsidP="00D720F3">
            <w:pPr>
              <w:jc w:val="center"/>
              <w:rPr>
                <w:rFonts w:ascii="Calibri" w:hAnsi="Calibri"/>
                <w:color w:val="000000"/>
                <w:sz w:val="22"/>
                <w:szCs w:val="22"/>
              </w:rPr>
            </w:pPr>
            <w:r>
              <w:rPr>
                <w:rFonts w:ascii="Calibri" w:hAnsi="Calibri"/>
                <w:color w:val="000000"/>
                <w:sz w:val="22"/>
                <w:szCs w:val="22"/>
              </w:rPr>
              <w:t>63.54</w:t>
            </w:r>
          </w:p>
        </w:tc>
        <w:tc>
          <w:tcPr>
            <w:tcW w:w="2315" w:type="dxa"/>
            <w:shd w:val="clear" w:color="auto" w:fill="auto"/>
            <w:noWrap/>
            <w:vAlign w:val="bottom"/>
            <w:hideMark/>
          </w:tcPr>
          <w:p w14:paraId="77061E63" w14:textId="77777777" w:rsidR="00106E00" w:rsidRDefault="00106E00" w:rsidP="00D720F3">
            <w:pPr>
              <w:jc w:val="center"/>
              <w:rPr>
                <w:rFonts w:ascii="Calibri" w:hAnsi="Calibri"/>
                <w:color w:val="000000"/>
                <w:sz w:val="22"/>
                <w:szCs w:val="22"/>
              </w:rPr>
            </w:pPr>
            <w:r>
              <w:rPr>
                <w:rFonts w:ascii="Calibri" w:hAnsi="Calibri"/>
                <w:color w:val="000000"/>
                <w:sz w:val="22"/>
                <w:szCs w:val="22"/>
              </w:rPr>
              <w:t>156.28</w:t>
            </w:r>
          </w:p>
        </w:tc>
        <w:tc>
          <w:tcPr>
            <w:tcW w:w="2316" w:type="dxa"/>
            <w:shd w:val="clear" w:color="auto" w:fill="auto"/>
            <w:noWrap/>
            <w:vAlign w:val="bottom"/>
            <w:hideMark/>
          </w:tcPr>
          <w:p w14:paraId="40C8BF04" w14:textId="77777777" w:rsidR="00106E00" w:rsidRDefault="00106E00" w:rsidP="00D720F3">
            <w:pPr>
              <w:jc w:val="center"/>
              <w:rPr>
                <w:rFonts w:ascii="Calibri" w:hAnsi="Calibri"/>
                <w:color w:val="000000"/>
                <w:sz w:val="22"/>
                <w:szCs w:val="22"/>
              </w:rPr>
            </w:pPr>
            <w:r>
              <w:rPr>
                <w:rFonts w:ascii="Calibri" w:hAnsi="Calibri"/>
                <w:color w:val="000000"/>
                <w:sz w:val="22"/>
                <w:szCs w:val="22"/>
              </w:rPr>
              <w:t>14.39</w:t>
            </w:r>
          </w:p>
        </w:tc>
      </w:tr>
      <w:tr w:rsidR="00106E00" w14:paraId="1A6B6AFC" w14:textId="77777777" w:rsidTr="00D720F3">
        <w:trPr>
          <w:trHeight w:val="300"/>
          <w:jc w:val="center"/>
        </w:trPr>
        <w:tc>
          <w:tcPr>
            <w:tcW w:w="3392" w:type="dxa"/>
            <w:shd w:val="clear" w:color="auto" w:fill="auto"/>
            <w:noWrap/>
            <w:vAlign w:val="bottom"/>
            <w:hideMark/>
          </w:tcPr>
          <w:p w14:paraId="7FE7A159"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increment (w.r.t. baseline)</w:t>
            </w:r>
          </w:p>
        </w:tc>
        <w:tc>
          <w:tcPr>
            <w:tcW w:w="2315" w:type="dxa"/>
            <w:shd w:val="clear" w:color="auto" w:fill="auto"/>
            <w:noWrap/>
            <w:vAlign w:val="bottom"/>
            <w:hideMark/>
          </w:tcPr>
          <w:p w14:paraId="7425D208" w14:textId="77777777" w:rsidR="00106E00" w:rsidRDefault="00106E00" w:rsidP="00D720F3">
            <w:pPr>
              <w:jc w:val="center"/>
              <w:rPr>
                <w:rFonts w:ascii="Calibri" w:hAnsi="Calibri"/>
                <w:color w:val="000000"/>
                <w:sz w:val="22"/>
                <w:szCs w:val="22"/>
              </w:rPr>
            </w:pPr>
            <w:r>
              <w:rPr>
                <w:rFonts w:ascii="Calibri" w:hAnsi="Calibri"/>
                <w:color w:val="000000"/>
                <w:sz w:val="22"/>
                <w:szCs w:val="22"/>
              </w:rPr>
              <w:t>6.41%</w:t>
            </w:r>
          </w:p>
        </w:tc>
        <w:tc>
          <w:tcPr>
            <w:tcW w:w="2315" w:type="dxa"/>
            <w:shd w:val="clear" w:color="auto" w:fill="auto"/>
            <w:noWrap/>
            <w:vAlign w:val="bottom"/>
            <w:hideMark/>
          </w:tcPr>
          <w:p w14:paraId="69F7831A" w14:textId="77777777" w:rsidR="00106E00" w:rsidRDefault="00106E00" w:rsidP="00D720F3">
            <w:pPr>
              <w:jc w:val="center"/>
              <w:rPr>
                <w:rFonts w:ascii="Calibri" w:hAnsi="Calibri"/>
                <w:color w:val="000000"/>
                <w:sz w:val="22"/>
                <w:szCs w:val="22"/>
              </w:rPr>
            </w:pPr>
            <w:r>
              <w:rPr>
                <w:rFonts w:ascii="Calibri" w:hAnsi="Calibri"/>
                <w:color w:val="000000"/>
                <w:sz w:val="22"/>
                <w:szCs w:val="22"/>
              </w:rPr>
              <w:t>5.56%</w:t>
            </w:r>
          </w:p>
        </w:tc>
        <w:tc>
          <w:tcPr>
            <w:tcW w:w="2316" w:type="dxa"/>
            <w:shd w:val="clear" w:color="auto" w:fill="auto"/>
            <w:noWrap/>
            <w:vAlign w:val="bottom"/>
            <w:hideMark/>
          </w:tcPr>
          <w:p w14:paraId="576D6292" w14:textId="77777777" w:rsidR="00106E00" w:rsidRDefault="00106E00" w:rsidP="00D720F3">
            <w:pPr>
              <w:jc w:val="center"/>
              <w:rPr>
                <w:rFonts w:ascii="Calibri" w:hAnsi="Calibri"/>
                <w:color w:val="000000"/>
                <w:sz w:val="22"/>
                <w:szCs w:val="22"/>
              </w:rPr>
            </w:pPr>
            <w:r>
              <w:rPr>
                <w:rFonts w:ascii="Calibri" w:hAnsi="Calibri"/>
                <w:color w:val="000000"/>
                <w:sz w:val="22"/>
                <w:szCs w:val="22"/>
              </w:rPr>
              <w:t>7.22%</w:t>
            </w:r>
          </w:p>
        </w:tc>
      </w:tr>
    </w:tbl>
    <w:p w14:paraId="25F40743" w14:textId="77777777" w:rsidR="00106E00" w:rsidRDefault="00106E00" w:rsidP="00106E00">
      <w:pPr>
        <w:rPr>
          <w:lang w:eastAsia="en-US"/>
        </w:rPr>
      </w:pPr>
    </w:p>
    <w:p w14:paraId="1DC75448" w14:textId="7DF316E3" w:rsidR="00106E00" w:rsidRDefault="00106E00" w:rsidP="00106E00">
      <w:pPr>
        <w:pStyle w:val="Caption"/>
        <w:keepNext/>
        <w:jc w:val="center"/>
      </w:pPr>
      <w:bookmarkStart w:id="17" w:name="_Ref536830602"/>
      <w:r>
        <w:t xml:space="preserve">Table </w:t>
      </w:r>
      <w:r w:rsidR="00F106D2">
        <w:rPr>
          <w:noProof/>
        </w:rPr>
        <w:fldChar w:fldCharType="begin"/>
      </w:r>
      <w:r w:rsidR="00F106D2">
        <w:rPr>
          <w:noProof/>
        </w:rPr>
        <w:instrText xml:space="preserve"> SEQ Table \* ARABIC </w:instrText>
      </w:r>
      <w:r w:rsidR="00F106D2">
        <w:rPr>
          <w:noProof/>
        </w:rPr>
        <w:fldChar w:fldCharType="separate"/>
      </w:r>
      <w:r w:rsidR="001B2C61">
        <w:rPr>
          <w:noProof/>
        </w:rPr>
        <w:t>8</w:t>
      </w:r>
      <w:r w:rsidR="00F106D2">
        <w:rPr>
          <w:noProof/>
        </w:rPr>
        <w:fldChar w:fldCharType="end"/>
      </w:r>
      <w:bookmarkEnd w:id="17"/>
      <w:r>
        <w:t xml:space="preserve">: Evaluation results of applying 4-slot PDCCH period before </w:t>
      </w:r>
      <w:r w:rsidR="00434B8D">
        <w:t>first data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2315"/>
        <w:gridCol w:w="2315"/>
        <w:gridCol w:w="2316"/>
      </w:tblGrid>
      <w:tr w:rsidR="00106E00" w14:paraId="1FF24F7A" w14:textId="77777777" w:rsidTr="00D720F3">
        <w:trPr>
          <w:trHeight w:val="300"/>
          <w:jc w:val="center"/>
        </w:trPr>
        <w:tc>
          <w:tcPr>
            <w:tcW w:w="3392" w:type="dxa"/>
            <w:vMerge w:val="restart"/>
            <w:shd w:val="clear" w:color="auto" w:fill="auto"/>
            <w:noWrap/>
            <w:vAlign w:val="bottom"/>
            <w:hideMark/>
          </w:tcPr>
          <w:p w14:paraId="02F917D1" w14:textId="77777777" w:rsidR="00106E00" w:rsidRPr="006C7B99" w:rsidRDefault="00106E00" w:rsidP="00D720F3">
            <w:pPr>
              <w:jc w:val="center"/>
              <w:rPr>
                <w:rFonts w:ascii="Calibri" w:hAnsi="Calibri"/>
                <w:b/>
                <w:color w:val="000000"/>
                <w:sz w:val="22"/>
                <w:szCs w:val="22"/>
              </w:rPr>
            </w:pPr>
            <w:r w:rsidRPr="006C7B99">
              <w:rPr>
                <w:rFonts w:ascii="Calibri" w:hAnsi="Calibri"/>
                <w:b/>
                <w:color w:val="000000"/>
                <w:sz w:val="22"/>
                <w:szCs w:val="22"/>
              </w:rPr>
              <w:t>Metric</w:t>
            </w:r>
          </w:p>
        </w:tc>
        <w:tc>
          <w:tcPr>
            <w:tcW w:w="2315" w:type="dxa"/>
            <w:shd w:val="clear" w:color="auto" w:fill="auto"/>
            <w:noWrap/>
            <w:vAlign w:val="bottom"/>
            <w:hideMark/>
          </w:tcPr>
          <w:p w14:paraId="29134F3F" w14:textId="77777777" w:rsidR="00106E00" w:rsidRPr="006C7B99" w:rsidRDefault="00106E00" w:rsidP="00D720F3">
            <w:pPr>
              <w:jc w:val="center"/>
              <w:rPr>
                <w:rFonts w:ascii="Calibri" w:hAnsi="Calibri"/>
                <w:b/>
                <w:color w:val="000000"/>
                <w:sz w:val="22"/>
                <w:szCs w:val="22"/>
              </w:rPr>
            </w:pPr>
            <w:r w:rsidRPr="006C7B99">
              <w:rPr>
                <w:rFonts w:ascii="Calibri" w:hAnsi="Calibri"/>
                <w:b/>
                <w:color w:val="000000"/>
                <w:sz w:val="22"/>
                <w:szCs w:val="22"/>
              </w:rPr>
              <w:t>FTP/Video</w:t>
            </w:r>
          </w:p>
        </w:tc>
        <w:tc>
          <w:tcPr>
            <w:tcW w:w="2315" w:type="dxa"/>
            <w:shd w:val="clear" w:color="auto" w:fill="auto"/>
            <w:noWrap/>
            <w:vAlign w:val="bottom"/>
            <w:hideMark/>
          </w:tcPr>
          <w:p w14:paraId="64D3DEB5" w14:textId="77777777" w:rsidR="00106E00" w:rsidRPr="006C7B99" w:rsidRDefault="00106E00" w:rsidP="00D720F3">
            <w:pPr>
              <w:jc w:val="center"/>
              <w:rPr>
                <w:rFonts w:ascii="Calibri" w:hAnsi="Calibri"/>
                <w:b/>
                <w:color w:val="000000"/>
                <w:sz w:val="22"/>
                <w:szCs w:val="22"/>
              </w:rPr>
            </w:pPr>
            <w:r w:rsidRPr="006C7B99">
              <w:rPr>
                <w:rFonts w:ascii="Calibri" w:hAnsi="Calibri"/>
                <w:b/>
                <w:color w:val="000000"/>
                <w:sz w:val="22"/>
                <w:szCs w:val="22"/>
              </w:rPr>
              <w:t>IM</w:t>
            </w:r>
          </w:p>
        </w:tc>
        <w:tc>
          <w:tcPr>
            <w:tcW w:w="2316" w:type="dxa"/>
            <w:shd w:val="clear" w:color="auto" w:fill="auto"/>
            <w:noWrap/>
            <w:vAlign w:val="bottom"/>
            <w:hideMark/>
          </w:tcPr>
          <w:p w14:paraId="2F13A6CA" w14:textId="77777777" w:rsidR="00106E00" w:rsidRPr="006C7B99" w:rsidRDefault="00106E00" w:rsidP="00D720F3">
            <w:pPr>
              <w:jc w:val="center"/>
              <w:rPr>
                <w:rFonts w:ascii="Calibri" w:hAnsi="Calibri"/>
                <w:b/>
                <w:color w:val="000000"/>
                <w:sz w:val="22"/>
                <w:szCs w:val="22"/>
              </w:rPr>
            </w:pPr>
            <w:r w:rsidRPr="006C7B99">
              <w:rPr>
                <w:rFonts w:ascii="Calibri" w:hAnsi="Calibri"/>
                <w:b/>
                <w:color w:val="000000"/>
                <w:sz w:val="22"/>
                <w:szCs w:val="22"/>
              </w:rPr>
              <w:t>VoIP</w:t>
            </w:r>
          </w:p>
        </w:tc>
      </w:tr>
      <w:tr w:rsidR="00106E00" w14:paraId="682C0CDC" w14:textId="77777777" w:rsidTr="00D720F3">
        <w:trPr>
          <w:trHeight w:val="300"/>
          <w:jc w:val="center"/>
        </w:trPr>
        <w:tc>
          <w:tcPr>
            <w:tcW w:w="3392" w:type="dxa"/>
            <w:vMerge w:val="restart"/>
            <w:shd w:val="clear" w:color="auto" w:fill="auto"/>
            <w:noWrap/>
            <w:vAlign w:val="bottom"/>
            <w:hideMark/>
          </w:tcPr>
          <w:p w14:paraId="2DDFC8B9"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consumption  (relative unit)</w:t>
            </w:r>
          </w:p>
        </w:tc>
        <w:tc>
          <w:tcPr>
            <w:tcW w:w="2315" w:type="dxa"/>
            <w:shd w:val="clear" w:color="auto" w:fill="auto"/>
            <w:noWrap/>
            <w:vAlign w:val="bottom"/>
            <w:hideMark/>
          </w:tcPr>
          <w:p w14:paraId="7D242D08" w14:textId="77777777" w:rsidR="00106E00" w:rsidRDefault="00106E00" w:rsidP="00D720F3">
            <w:pPr>
              <w:jc w:val="center"/>
              <w:rPr>
                <w:rFonts w:ascii="Calibri" w:hAnsi="Calibri"/>
                <w:color w:val="000000"/>
                <w:sz w:val="22"/>
                <w:szCs w:val="22"/>
              </w:rPr>
            </w:pPr>
            <w:r>
              <w:rPr>
                <w:rFonts w:ascii="Calibri" w:hAnsi="Calibri"/>
                <w:color w:val="000000"/>
                <w:sz w:val="22"/>
                <w:szCs w:val="22"/>
              </w:rPr>
              <w:t>49.02</w:t>
            </w:r>
          </w:p>
        </w:tc>
        <w:tc>
          <w:tcPr>
            <w:tcW w:w="2315" w:type="dxa"/>
            <w:shd w:val="clear" w:color="auto" w:fill="auto"/>
            <w:noWrap/>
            <w:vAlign w:val="bottom"/>
            <w:hideMark/>
          </w:tcPr>
          <w:p w14:paraId="6FE08536" w14:textId="77777777" w:rsidR="00106E00" w:rsidRDefault="00106E00" w:rsidP="00D720F3">
            <w:pPr>
              <w:jc w:val="center"/>
              <w:rPr>
                <w:rFonts w:ascii="Calibri" w:hAnsi="Calibri"/>
                <w:color w:val="000000"/>
                <w:sz w:val="22"/>
                <w:szCs w:val="22"/>
              </w:rPr>
            </w:pPr>
            <w:r>
              <w:rPr>
                <w:rFonts w:ascii="Calibri" w:hAnsi="Calibri"/>
                <w:color w:val="000000"/>
                <w:sz w:val="22"/>
                <w:szCs w:val="22"/>
              </w:rPr>
              <w:t>9.46</w:t>
            </w:r>
          </w:p>
        </w:tc>
        <w:tc>
          <w:tcPr>
            <w:tcW w:w="2316" w:type="dxa"/>
            <w:shd w:val="clear" w:color="auto" w:fill="auto"/>
            <w:noWrap/>
            <w:vAlign w:val="bottom"/>
            <w:hideMark/>
          </w:tcPr>
          <w:p w14:paraId="13636BD2" w14:textId="77777777" w:rsidR="00106E00" w:rsidRDefault="00106E00" w:rsidP="00D720F3">
            <w:pPr>
              <w:jc w:val="center"/>
              <w:rPr>
                <w:rFonts w:ascii="Calibri" w:hAnsi="Calibri"/>
                <w:color w:val="000000"/>
                <w:sz w:val="22"/>
                <w:szCs w:val="22"/>
              </w:rPr>
            </w:pPr>
            <w:r>
              <w:rPr>
                <w:rFonts w:ascii="Calibri" w:hAnsi="Calibri"/>
                <w:color w:val="000000"/>
                <w:sz w:val="22"/>
                <w:szCs w:val="22"/>
              </w:rPr>
              <w:t>47.72</w:t>
            </w:r>
          </w:p>
        </w:tc>
      </w:tr>
      <w:tr w:rsidR="00106E00" w14:paraId="14B797BB" w14:textId="77777777" w:rsidTr="00D720F3">
        <w:trPr>
          <w:trHeight w:val="300"/>
          <w:jc w:val="center"/>
        </w:trPr>
        <w:tc>
          <w:tcPr>
            <w:tcW w:w="3392" w:type="dxa"/>
            <w:vMerge w:val="restart"/>
            <w:shd w:val="clear" w:color="auto" w:fill="auto"/>
            <w:noWrap/>
            <w:vAlign w:val="bottom"/>
            <w:hideMark/>
          </w:tcPr>
          <w:p w14:paraId="7CF64F40"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saving ratio (w.r.t. baseline)</w:t>
            </w:r>
          </w:p>
        </w:tc>
        <w:tc>
          <w:tcPr>
            <w:tcW w:w="2315" w:type="dxa"/>
            <w:shd w:val="clear" w:color="auto" w:fill="auto"/>
            <w:noWrap/>
            <w:vAlign w:val="bottom"/>
            <w:hideMark/>
          </w:tcPr>
          <w:p w14:paraId="104B49B5" w14:textId="77777777" w:rsidR="00106E00" w:rsidRPr="00721421" w:rsidRDefault="00106E00" w:rsidP="00D720F3">
            <w:pPr>
              <w:jc w:val="center"/>
              <w:rPr>
                <w:rFonts w:ascii="Calibri" w:hAnsi="Calibri"/>
                <w:b/>
                <w:color w:val="000000"/>
                <w:sz w:val="22"/>
                <w:szCs w:val="22"/>
              </w:rPr>
            </w:pPr>
            <w:r w:rsidRPr="00721421">
              <w:rPr>
                <w:rFonts w:ascii="Calibri" w:hAnsi="Calibri"/>
                <w:b/>
                <w:color w:val="000000"/>
                <w:sz w:val="22"/>
                <w:szCs w:val="22"/>
              </w:rPr>
              <w:t>6.32%</w:t>
            </w:r>
          </w:p>
        </w:tc>
        <w:tc>
          <w:tcPr>
            <w:tcW w:w="2315" w:type="dxa"/>
            <w:shd w:val="clear" w:color="auto" w:fill="auto"/>
            <w:noWrap/>
            <w:vAlign w:val="bottom"/>
            <w:hideMark/>
          </w:tcPr>
          <w:p w14:paraId="3357572F" w14:textId="77777777" w:rsidR="00106E00" w:rsidRPr="00721421" w:rsidRDefault="00106E00" w:rsidP="00D720F3">
            <w:pPr>
              <w:jc w:val="center"/>
              <w:rPr>
                <w:rFonts w:ascii="Calibri" w:hAnsi="Calibri"/>
                <w:b/>
                <w:color w:val="000000"/>
                <w:sz w:val="22"/>
                <w:szCs w:val="22"/>
              </w:rPr>
            </w:pPr>
            <w:r w:rsidRPr="00721421">
              <w:rPr>
                <w:rFonts w:ascii="Calibri" w:hAnsi="Calibri"/>
                <w:b/>
                <w:color w:val="000000"/>
                <w:sz w:val="22"/>
                <w:szCs w:val="22"/>
              </w:rPr>
              <w:t>13.13%</w:t>
            </w:r>
          </w:p>
        </w:tc>
        <w:tc>
          <w:tcPr>
            <w:tcW w:w="2316" w:type="dxa"/>
            <w:shd w:val="clear" w:color="auto" w:fill="auto"/>
            <w:noWrap/>
            <w:vAlign w:val="bottom"/>
            <w:hideMark/>
          </w:tcPr>
          <w:p w14:paraId="38B862EB" w14:textId="77777777" w:rsidR="00106E00" w:rsidRPr="00721421" w:rsidRDefault="00106E00" w:rsidP="00D720F3">
            <w:pPr>
              <w:jc w:val="center"/>
              <w:rPr>
                <w:rFonts w:ascii="Calibri" w:hAnsi="Calibri"/>
                <w:b/>
                <w:color w:val="000000"/>
                <w:sz w:val="22"/>
                <w:szCs w:val="22"/>
              </w:rPr>
            </w:pPr>
            <w:r w:rsidRPr="00721421">
              <w:rPr>
                <w:rFonts w:ascii="Calibri" w:hAnsi="Calibri"/>
                <w:b/>
                <w:color w:val="000000"/>
                <w:sz w:val="22"/>
                <w:szCs w:val="22"/>
              </w:rPr>
              <w:t>5.74%</w:t>
            </w:r>
          </w:p>
        </w:tc>
      </w:tr>
      <w:tr w:rsidR="00106E00" w14:paraId="7F374CB2" w14:textId="77777777" w:rsidTr="00D720F3">
        <w:trPr>
          <w:trHeight w:val="300"/>
          <w:jc w:val="center"/>
        </w:trPr>
        <w:tc>
          <w:tcPr>
            <w:tcW w:w="10338" w:type="dxa"/>
            <w:gridSpan w:val="4"/>
            <w:shd w:val="clear" w:color="auto" w:fill="auto"/>
            <w:noWrap/>
            <w:vAlign w:val="bottom"/>
            <w:hideMark/>
          </w:tcPr>
          <w:p w14:paraId="6244A9E9" w14:textId="77777777" w:rsidR="00106E00" w:rsidRDefault="00106E00" w:rsidP="00D720F3">
            <w:pPr>
              <w:jc w:val="center"/>
              <w:rPr>
                <w:rFonts w:ascii="Calibri" w:hAnsi="Calibri"/>
                <w:color w:val="000000"/>
                <w:sz w:val="22"/>
                <w:szCs w:val="22"/>
              </w:rPr>
            </w:pPr>
            <w:r>
              <w:rPr>
                <w:rFonts w:ascii="Calibri" w:hAnsi="Calibri"/>
                <w:color w:val="000000"/>
                <w:sz w:val="22"/>
                <w:szCs w:val="22"/>
              </w:rPr>
              <w:t> </w:t>
            </w:r>
          </w:p>
        </w:tc>
      </w:tr>
      <w:tr w:rsidR="00106E00" w14:paraId="3FEB42E7" w14:textId="77777777" w:rsidTr="00D720F3">
        <w:trPr>
          <w:trHeight w:val="300"/>
          <w:jc w:val="center"/>
        </w:trPr>
        <w:tc>
          <w:tcPr>
            <w:tcW w:w="3392" w:type="dxa"/>
            <w:vMerge w:val="restart"/>
            <w:shd w:val="clear" w:color="auto" w:fill="auto"/>
            <w:noWrap/>
            <w:vAlign w:val="bottom"/>
            <w:hideMark/>
          </w:tcPr>
          <w:p w14:paraId="07864EF0"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(ms)</w:t>
            </w:r>
          </w:p>
        </w:tc>
        <w:tc>
          <w:tcPr>
            <w:tcW w:w="2315" w:type="dxa"/>
            <w:shd w:val="clear" w:color="auto" w:fill="auto"/>
            <w:noWrap/>
            <w:vAlign w:val="bottom"/>
            <w:hideMark/>
          </w:tcPr>
          <w:p w14:paraId="468F13D8" w14:textId="77777777" w:rsidR="00106E00" w:rsidRDefault="00106E00" w:rsidP="00D720F3">
            <w:pPr>
              <w:jc w:val="center"/>
              <w:rPr>
                <w:rFonts w:ascii="Calibri" w:hAnsi="Calibri"/>
                <w:color w:val="000000"/>
                <w:sz w:val="22"/>
                <w:szCs w:val="22"/>
              </w:rPr>
            </w:pPr>
            <w:r>
              <w:rPr>
                <w:rFonts w:ascii="Calibri" w:hAnsi="Calibri"/>
                <w:color w:val="000000"/>
                <w:sz w:val="22"/>
                <w:szCs w:val="22"/>
              </w:rPr>
              <w:t>62.01</w:t>
            </w:r>
          </w:p>
        </w:tc>
        <w:tc>
          <w:tcPr>
            <w:tcW w:w="2315" w:type="dxa"/>
            <w:shd w:val="clear" w:color="auto" w:fill="auto"/>
            <w:noWrap/>
            <w:vAlign w:val="bottom"/>
            <w:hideMark/>
          </w:tcPr>
          <w:p w14:paraId="79F92A52" w14:textId="77777777" w:rsidR="00106E00" w:rsidRDefault="00106E00" w:rsidP="00D720F3">
            <w:pPr>
              <w:jc w:val="center"/>
              <w:rPr>
                <w:rFonts w:ascii="Calibri" w:hAnsi="Calibri"/>
                <w:color w:val="000000"/>
                <w:sz w:val="22"/>
                <w:szCs w:val="22"/>
              </w:rPr>
            </w:pPr>
            <w:r>
              <w:rPr>
                <w:rFonts w:ascii="Calibri" w:hAnsi="Calibri"/>
                <w:color w:val="000000"/>
                <w:sz w:val="22"/>
                <w:szCs w:val="22"/>
              </w:rPr>
              <w:t>149.57</w:t>
            </w:r>
          </w:p>
        </w:tc>
        <w:tc>
          <w:tcPr>
            <w:tcW w:w="2316" w:type="dxa"/>
            <w:shd w:val="clear" w:color="auto" w:fill="auto"/>
            <w:noWrap/>
            <w:vAlign w:val="bottom"/>
            <w:hideMark/>
          </w:tcPr>
          <w:p w14:paraId="66D9785C" w14:textId="77777777" w:rsidR="00106E00" w:rsidRDefault="00106E00" w:rsidP="00D720F3">
            <w:pPr>
              <w:jc w:val="center"/>
              <w:rPr>
                <w:rFonts w:ascii="Calibri" w:hAnsi="Calibri"/>
                <w:color w:val="000000"/>
                <w:sz w:val="22"/>
                <w:szCs w:val="22"/>
              </w:rPr>
            </w:pPr>
            <w:r>
              <w:rPr>
                <w:rFonts w:ascii="Calibri" w:hAnsi="Calibri"/>
                <w:color w:val="000000"/>
                <w:sz w:val="22"/>
                <w:szCs w:val="22"/>
              </w:rPr>
              <w:t>13.49</w:t>
            </w:r>
          </w:p>
        </w:tc>
      </w:tr>
      <w:tr w:rsidR="00106E00" w14:paraId="6CEFAE7D" w14:textId="77777777" w:rsidTr="00D720F3">
        <w:trPr>
          <w:trHeight w:val="300"/>
          <w:jc w:val="center"/>
        </w:trPr>
        <w:tc>
          <w:tcPr>
            <w:tcW w:w="3392" w:type="dxa"/>
            <w:shd w:val="clear" w:color="auto" w:fill="auto"/>
            <w:noWrap/>
            <w:vAlign w:val="bottom"/>
            <w:hideMark/>
          </w:tcPr>
          <w:p w14:paraId="3F727DD2"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increment (w.r.t. baseline)</w:t>
            </w:r>
          </w:p>
        </w:tc>
        <w:tc>
          <w:tcPr>
            <w:tcW w:w="2315" w:type="dxa"/>
            <w:shd w:val="clear" w:color="auto" w:fill="auto"/>
            <w:noWrap/>
            <w:vAlign w:val="bottom"/>
            <w:hideMark/>
          </w:tcPr>
          <w:p w14:paraId="2651BC54" w14:textId="77777777" w:rsidR="00106E00" w:rsidRDefault="00106E00" w:rsidP="00D720F3">
            <w:pPr>
              <w:jc w:val="center"/>
              <w:rPr>
                <w:rFonts w:ascii="Calibri" w:hAnsi="Calibri"/>
                <w:color w:val="000000"/>
                <w:sz w:val="22"/>
                <w:szCs w:val="22"/>
              </w:rPr>
            </w:pPr>
            <w:r>
              <w:rPr>
                <w:rFonts w:ascii="Calibri" w:hAnsi="Calibri"/>
                <w:color w:val="000000"/>
                <w:sz w:val="22"/>
                <w:szCs w:val="22"/>
              </w:rPr>
              <w:t>3.85%</w:t>
            </w:r>
          </w:p>
        </w:tc>
        <w:tc>
          <w:tcPr>
            <w:tcW w:w="2315" w:type="dxa"/>
            <w:shd w:val="clear" w:color="auto" w:fill="auto"/>
            <w:noWrap/>
            <w:vAlign w:val="bottom"/>
            <w:hideMark/>
          </w:tcPr>
          <w:p w14:paraId="28B2B098" w14:textId="77777777" w:rsidR="00106E00" w:rsidRDefault="00106E00" w:rsidP="00D720F3">
            <w:pPr>
              <w:jc w:val="center"/>
              <w:rPr>
                <w:rFonts w:ascii="Calibri" w:hAnsi="Calibri"/>
                <w:color w:val="000000"/>
                <w:sz w:val="22"/>
                <w:szCs w:val="22"/>
              </w:rPr>
            </w:pPr>
            <w:r>
              <w:rPr>
                <w:rFonts w:ascii="Calibri" w:hAnsi="Calibri"/>
                <w:color w:val="000000"/>
                <w:sz w:val="22"/>
                <w:szCs w:val="22"/>
              </w:rPr>
              <w:t>1.03%</w:t>
            </w:r>
          </w:p>
        </w:tc>
        <w:tc>
          <w:tcPr>
            <w:tcW w:w="2316" w:type="dxa"/>
            <w:shd w:val="clear" w:color="auto" w:fill="auto"/>
            <w:noWrap/>
            <w:vAlign w:val="bottom"/>
            <w:hideMark/>
          </w:tcPr>
          <w:p w14:paraId="6A2D7508" w14:textId="77777777" w:rsidR="00106E00" w:rsidRDefault="00106E00" w:rsidP="00D720F3">
            <w:pPr>
              <w:jc w:val="center"/>
              <w:rPr>
                <w:rFonts w:ascii="Calibri" w:hAnsi="Calibri"/>
                <w:color w:val="000000"/>
                <w:sz w:val="22"/>
                <w:szCs w:val="22"/>
              </w:rPr>
            </w:pPr>
            <w:r>
              <w:rPr>
                <w:rFonts w:ascii="Calibri" w:hAnsi="Calibri"/>
                <w:color w:val="000000"/>
                <w:sz w:val="22"/>
                <w:szCs w:val="22"/>
              </w:rPr>
              <w:t>0.52%</w:t>
            </w:r>
          </w:p>
        </w:tc>
      </w:tr>
    </w:tbl>
    <w:p w14:paraId="4205D18B" w14:textId="77777777" w:rsidR="00106E00" w:rsidRDefault="00106E00" w:rsidP="00106E00">
      <w:pPr>
        <w:rPr>
          <w:lang w:eastAsia="en-US"/>
        </w:rPr>
      </w:pPr>
    </w:p>
    <w:p w14:paraId="74449D21" w14:textId="18171DE6" w:rsidR="00106E00" w:rsidRPr="006C7B99" w:rsidRDefault="00106E00" w:rsidP="00106E00">
      <w:pPr>
        <w:rPr>
          <w:szCs w:val="20"/>
        </w:rPr>
      </w:pPr>
      <w:r>
        <w:rPr>
          <w:lang w:eastAsia="en-US"/>
        </w:rPr>
        <w:lastRenderedPageBreak/>
        <w:t>Further optimization on wakeup monitoring occasion regarding periodic/background activities</w:t>
      </w:r>
      <w:r w:rsidR="00434B8D">
        <w:rPr>
          <w:lang w:eastAsia="en-US"/>
        </w:rPr>
        <w:t xml:space="preserve"> for</w:t>
      </w:r>
      <w:r w:rsidRPr="00BD661B">
        <w:rPr>
          <w:szCs w:val="20"/>
        </w:rPr>
        <w:t xml:space="preserve">, e.g. </w:t>
      </w:r>
      <w:r>
        <w:rPr>
          <w:szCs w:val="20"/>
        </w:rPr>
        <w:t>synchronization</w:t>
      </w:r>
      <w:r w:rsidRPr="00BD661B">
        <w:rPr>
          <w:szCs w:val="20"/>
        </w:rPr>
        <w:t xml:space="preserve">, </w:t>
      </w:r>
      <w:r>
        <w:rPr>
          <w:szCs w:val="20"/>
        </w:rPr>
        <w:t xml:space="preserve">CSI </w:t>
      </w:r>
      <w:r w:rsidR="00434B8D">
        <w:rPr>
          <w:szCs w:val="20"/>
        </w:rPr>
        <w:t>and</w:t>
      </w:r>
      <w:r>
        <w:rPr>
          <w:szCs w:val="20"/>
        </w:rPr>
        <w:t xml:space="preserve"> beam-management, is necessary to </w:t>
      </w:r>
      <w:r w:rsidR="00434B8D">
        <w:rPr>
          <w:szCs w:val="20"/>
        </w:rPr>
        <w:t>improve</w:t>
      </w:r>
      <w:r>
        <w:rPr>
          <w:szCs w:val="20"/>
        </w:rPr>
        <w:t xml:space="preserve"> its power saving gain. In </w:t>
      </w:r>
      <w:r w:rsidR="007B1CFE">
        <w:rPr>
          <w:szCs w:val="20"/>
        </w:rPr>
        <w:fldChar w:fldCharType="begin"/>
      </w:r>
      <w:r w:rsidR="007B1CFE">
        <w:rPr>
          <w:szCs w:val="20"/>
        </w:rPr>
        <w:instrText xml:space="preserve"> REF _Ref1127003 \r \h </w:instrText>
      </w:r>
      <w:r w:rsidR="007B1CFE">
        <w:rPr>
          <w:szCs w:val="20"/>
        </w:rPr>
      </w:r>
      <w:r w:rsidR="007B1CFE">
        <w:rPr>
          <w:szCs w:val="20"/>
        </w:rPr>
        <w:fldChar w:fldCharType="separate"/>
      </w:r>
      <w:r w:rsidR="007B1CFE">
        <w:rPr>
          <w:szCs w:val="20"/>
        </w:rPr>
        <w:t>Section 6</w:t>
      </w:r>
      <w:r w:rsidR="007B1CFE">
        <w:rPr>
          <w:szCs w:val="20"/>
        </w:rPr>
        <w:fldChar w:fldCharType="end"/>
      </w:r>
      <w:r w:rsidR="007B1CFE">
        <w:rPr>
          <w:szCs w:val="20"/>
        </w:rPr>
        <w:t xml:space="preserve">, </w:t>
      </w:r>
      <w:r>
        <w:rPr>
          <w:szCs w:val="20"/>
        </w:rPr>
        <w:t xml:space="preserve">there </w:t>
      </w:r>
      <w:r w:rsidR="00434B8D">
        <w:rPr>
          <w:szCs w:val="20"/>
        </w:rPr>
        <w:t>proposes the</w:t>
      </w:r>
      <w:r>
        <w:rPr>
          <w:szCs w:val="20"/>
        </w:rPr>
        <w:t xml:space="preserve"> preparation period design that integrates all background activities </w:t>
      </w:r>
      <w:r w:rsidR="00434B8D">
        <w:rPr>
          <w:szCs w:val="20"/>
        </w:rPr>
        <w:t>and</w:t>
      </w:r>
      <w:r>
        <w:rPr>
          <w:szCs w:val="20"/>
        </w:rPr>
        <w:t xml:space="preserve"> wakeup monitoring occasion so that UE can </w:t>
      </w:r>
      <w:r w:rsidR="00434B8D">
        <w:rPr>
          <w:szCs w:val="20"/>
        </w:rPr>
        <w:t>reduce wakeups</w:t>
      </w:r>
      <w:r>
        <w:rPr>
          <w:szCs w:val="20"/>
        </w:rPr>
        <w:t xml:space="preserve"> and</w:t>
      </w:r>
      <w:r w:rsidR="00434B8D">
        <w:rPr>
          <w:szCs w:val="20"/>
        </w:rPr>
        <w:t xml:space="preserve"> increase</w:t>
      </w:r>
      <w:r>
        <w:rPr>
          <w:szCs w:val="20"/>
        </w:rPr>
        <w:t xml:space="preserve"> deeper sleeps when there is no data activity. In </w:t>
      </w:r>
      <w:r>
        <w:rPr>
          <w:szCs w:val="20"/>
        </w:rPr>
        <w:fldChar w:fldCharType="begin"/>
      </w:r>
      <w:r>
        <w:rPr>
          <w:szCs w:val="20"/>
        </w:rPr>
        <w:instrText xml:space="preserve"> REF _Ref536830605 \h </w:instrText>
      </w:r>
      <w:r>
        <w:rPr>
          <w:szCs w:val="20"/>
        </w:rPr>
      </w:r>
      <w:r>
        <w:rPr>
          <w:szCs w:val="20"/>
        </w:rPr>
        <w:fldChar w:fldCharType="separate"/>
      </w:r>
      <w:r w:rsidR="001B2C61">
        <w:t xml:space="preserve">Table </w:t>
      </w:r>
      <w:r w:rsidR="001B2C61">
        <w:rPr>
          <w:noProof/>
        </w:rPr>
        <w:t>9</w:t>
      </w:r>
      <w:r>
        <w:rPr>
          <w:szCs w:val="20"/>
        </w:rPr>
        <w:fldChar w:fldCharType="end"/>
      </w:r>
      <w:r>
        <w:rPr>
          <w:szCs w:val="20"/>
        </w:rPr>
        <w:t xml:space="preserve">, one can see ~10% additional power saving gain can be realized, which </w:t>
      </w:r>
      <w:r w:rsidR="00434B8D">
        <w:rPr>
          <w:szCs w:val="20"/>
        </w:rPr>
        <w:t>differentiates the</w:t>
      </w:r>
      <w:r>
        <w:rPr>
          <w:szCs w:val="20"/>
        </w:rPr>
        <w:t xml:space="preserve"> wakeup scheme for DRX adaptation.</w:t>
      </w:r>
    </w:p>
    <w:p w14:paraId="074D00D0" w14:textId="77777777" w:rsidR="00106E00" w:rsidRDefault="00106E00" w:rsidP="00106E00">
      <w:pPr>
        <w:rPr>
          <w:lang w:eastAsia="en-US"/>
        </w:rPr>
      </w:pPr>
    </w:p>
    <w:p w14:paraId="3024EEED" w14:textId="77777777" w:rsidR="00106E00" w:rsidRPr="006F0389" w:rsidRDefault="00106E00" w:rsidP="00106E00">
      <w:pPr>
        <w:rPr>
          <w:b/>
          <w:lang w:eastAsia="en-US"/>
        </w:rPr>
      </w:pPr>
      <w:r w:rsidRPr="006F0389">
        <w:rPr>
          <w:b/>
          <w:i/>
          <w:lang w:eastAsia="en-US"/>
        </w:rPr>
        <w:t>Observation 9</w:t>
      </w:r>
      <w:r w:rsidRPr="006F0389">
        <w:rPr>
          <w:b/>
          <w:lang w:eastAsia="en-US"/>
        </w:rPr>
        <w:t>: By optimizing wakeup monitoring occasion regarding periodic/background activities, ~10% additional power saving gain can be realized. The improved wakeup scheme can now show superior power saving gain than the non-wakeup design with longer initial PDCCH period.</w:t>
      </w:r>
    </w:p>
    <w:p w14:paraId="13EEB8E4" w14:textId="77777777" w:rsidR="00106E00" w:rsidRDefault="00106E00" w:rsidP="00106E00">
      <w:pPr>
        <w:rPr>
          <w:lang w:eastAsia="en-US"/>
        </w:rPr>
      </w:pPr>
    </w:p>
    <w:p w14:paraId="4837BE8C" w14:textId="6571592D" w:rsidR="00106E00" w:rsidRPr="006F0389" w:rsidRDefault="00106E00" w:rsidP="00106E00">
      <w:pPr>
        <w:rPr>
          <w:b/>
          <w:i/>
          <w:lang w:eastAsia="en-US"/>
        </w:rPr>
      </w:pPr>
      <w:r>
        <w:rPr>
          <w:b/>
          <w:i/>
          <w:lang w:eastAsia="en-US"/>
        </w:rPr>
        <w:t>Observation 10</w:t>
      </w:r>
      <w:r w:rsidRPr="003B512C">
        <w:rPr>
          <w:b/>
          <w:lang w:eastAsia="en-US"/>
        </w:rPr>
        <w:t xml:space="preserve">: </w:t>
      </w:r>
      <w:r w:rsidRPr="008D08B1">
        <w:rPr>
          <w:b/>
          <w:lang w:eastAsia="en-US"/>
        </w:rPr>
        <w:t xml:space="preserve">For VoIP, applying a constant longer PDCCH period can realize </w:t>
      </w:r>
      <w:r w:rsidR="008D685C">
        <w:rPr>
          <w:b/>
          <w:lang w:eastAsia="en-US"/>
        </w:rPr>
        <w:t>the best power saving gain of 24</w:t>
      </w:r>
      <w:r w:rsidRPr="008D08B1">
        <w:rPr>
          <w:b/>
          <w:lang w:eastAsia="en-US"/>
        </w:rPr>
        <w:t>% saving without wakeup signalling overhead</w:t>
      </w:r>
      <w:r w:rsidRPr="006F0389">
        <w:rPr>
          <w:b/>
          <w:i/>
          <w:lang w:eastAsia="en-US"/>
        </w:rPr>
        <w:t>.</w:t>
      </w:r>
    </w:p>
    <w:p w14:paraId="1D95D1C9" w14:textId="77777777" w:rsidR="00106E00" w:rsidRDefault="00106E00" w:rsidP="00106E00">
      <w:pPr>
        <w:rPr>
          <w:lang w:eastAsia="en-US"/>
        </w:rPr>
      </w:pPr>
    </w:p>
    <w:p w14:paraId="179DC617" w14:textId="167F2440" w:rsidR="00106E00" w:rsidRPr="006F0389" w:rsidRDefault="00106E00" w:rsidP="00106E00">
      <w:pPr>
        <w:rPr>
          <w:b/>
          <w:lang w:eastAsia="en-US"/>
        </w:rPr>
      </w:pPr>
      <w:r w:rsidRPr="006F0389">
        <w:rPr>
          <w:b/>
          <w:u w:val="single"/>
          <w:lang w:eastAsia="en-US"/>
        </w:rPr>
        <w:t>Proposal 1</w:t>
      </w:r>
      <w:r>
        <w:rPr>
          <w:b/>
          <w:u w:val="single"/>
          <w:lang w:eastAsia="en-US"/>
        </w:rPr>
        <w:t>1</w:t>
      </w:r>
      <w:r w:rsidRPr="006F0389">
        <w:rPr>
          <w:b/>
          <w:lang w:eastAsia="en-US"/>
        </w:rPr>
        <w:t>: Wakeup signal</w:t>
      </w:r>
      <w:r w:rsidR="00434B8D">
        <w:rPr>
          <w:b/>
          <w:lang w:eastAsia="en-US"/>
        </w:rPr>
        <w:t>ling</w:t>
      </w:r>
      <w:r w:rsidRPr="006F0389">
        <w:rPr>
          <w:b/>
          <w:lang w:eastAsia="en-US"/>
        </w:rPr>
        <w:t xml:space="preserve"> with monitoring occasion </w:t>
      </w:r>
      <w:r w:rsidR="00434B8D">
        <w:rPr>
          <w:b/>
          <w:lang w:eastAsia="en-US"/>
        </w:rPr>
        <w:t>aggregated with</w:t>
      </w:r>
      <w:r w:rsidRPr="006F0389">
        <w:rPr>
          <w:b/>
          <w:lang w:eastAsia="en-US"/>
        </w:rPr>
        <w:t xml:space="preserve"> periodic/background activities </w:t>
      </w:r>
      <w:r w:rsidR="00434B8D">
        <w:rPr>
          <w:b/>
          <w:lang w:eastAsia="en-US"/>
        </w:rPr>
        <w:t xml:space="preserve">around SS burst </w:t>
      </w:r>
      <w:r w:rsidRPr="006F0389">
        <w:rPr>
          <w:b/>
          <w:lang w:eastAsia="en-US"/>
        </w:rPr>
        <w:t xml:space="preserve">is supported </w:t>
      </w:r>
      <w:r>
        <w:rPr>
          <w:b/>
          <w:lang w:eastAsia="en-US"/>
        </w:rPr>
        <w:t>for NR Rel-16</w:t>
      </w:r>
    </w:p>
    <w:p w14:paraId="1AC5316E" w14:textId="77777777" w:rsidR="00106E00" w:rsidRDefault="00106E00" w:rsidP="00106E00">
      <w:pPr>
        <w:rPr>
          <w:lang w:eastAsia="en-US"/>
        </w:rPr>
      </w:pPr>
    </w:p>
    <w:p w14:paraId="1A0610F8" w14:textId="2548AFDF" w:rsidR="00106E00" w:rsidRPr="006F0389" w:rsidRDefault="00106E00" w:rsidP="00106E00">
      <w:pPr>
        <w:rPr>
          <w:b/>
          <w:lang w:eastAsia="en-US"/>
        </w:rPr>
      </w:pPr>
      <w:r w:rsidRPr="006F0389">
        <w:rPr>
          <w:b/>
          <w:u w:val="single"/>
          <w:lang w:eastAsia="en-US"/>
        </w:rPr>
        <w:t>Proposal 1</w:t>
      </w:r>
      <w:r>
        <w:rPr>
          <w:b/>
          <w:u w:val="single"/>
          <w:lang w:eastAsia="en-US"/>
        </w:rPr>
        <w:t>2</w:t>
      </w:r>
      <w:r w:rsidRPr="006F0389">
        <w:rPr>
          <w:b/>
          <w:lang w:eastAsia="en-US"/>
        </w:rPr>
        <w:t xml:space="preserve">: For VoIP, apply </w:t>
      </w:r>
      <w:r>
        <w:rPr>
          <w:b/>
          <w:lang w:eastAsia="en-US"/>
        </w:rPr>
        <w:t xml:space="preserve">a </w:t>
      </w:r>
      <w:r w:rsidR="00434B8D">
        <w:rPr>
          <w:b/>
          <w:lang w:eastAsia="en-US"/>
        </w:rPr>
        <w:t xml:space="preserve">constant </w:t>
      </w:r>
      <w:r w:rsidRPr="006F0389">
        <w:rPr>
          <w:b/>
          <w:lang w:eastAsia="en-US"/>
        </w:rPr>
        <w:t>longer PDCCH monitoring period to realize the best trade-off in power saving gain and system impact.</w:t>
      </w:r>
    </w:p>
    <w:p w14:paraId="75C5C2EC" w14:textId="77777777" w:rsidR="00106E00" w:rsidRDefault="00106E00" w:rsidP="00106E00">
      <w:pPr>
        <w:rPr>
          <w:lang w:eastAsia="en-US"/>
        </w:rPr>
      </w:pPr>
    </w:p>
    <w:p w14:paraId="3ED3C6DA" w14:textId="71B8389E" w:rsidR="00106E00" w:rsidRDefault="00106E00" w:rsidP="00106E00">
      <w:pPr>
        <w:pStyle w:val="Caption"/>
        <w:keepNext/>
        <w:jc w:val="center"/>
      </w:pPr>
      <w:bookmarkStart w:id="18" w:name="_Ref536830605"/>
      <w:r>
        <w:t xml:space="preserve">Table </w:t>
      </w:r>
      <w:r w:rsidR="00F106D2">
        <w:rPr>
          <w:noProof/>
        </w:rPr>
        <w:fldChar w:fldCharType="begin"/>
      </w:r>
      <w:r w:rsidR="00F106D2">
        <w:rPr>
          <w:noProof/>
        </w:rPr>
        <w:instrText xml:space="preserve"> SEQ Table \* ARABIC </w:instrText>
      </w:r>
      <w:r w:rsidR="00F106D2">
        <w:rPr>
          <w:noProof/>
        </w:rPr>
        <w:fldChar w:fldCharType="separate"/>
      </w:r>
      <w:r w:rsidR="001B2C61">
        <w:rPr>
          <w:noProof/>
        </w:rPr>
        <w:t>9</w:t>
      </w:r>
      <w:r w:rsidR="00F106D2">
        <w:rPr>
          <w:noProof/>
        </w:rPr>
        <w:fldChar w:fldCharType="end"/>
      </w:r>
      <w:bookmarkEnd w:id="18"/>
      <w:r>
        <w:t>: Evaluation results of wakeup signal</w:t>
      </w:r>
      <w:r w:rsidR="008D685C">
        <w:t>ling around SS burst</w:t>
      </w:r>
      <w:r>
        <w:t xml:space="preserve"> and periodic activities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4"/>
        <w:gridCol w:w="1169"/>
        <w:gridCol w:w="960"/>
        <w:gridCol w:w="960"/>
        <w:gridCol w:w="2384"/>
      </w:tblGrid>
      <w:tr w:rsidR="00106E00" w:rsidRPr="0074666A" w14:paraId="07913E61" w14:textId="77777777" w:rsidTr="00D720F3">
        <w:trPr>
          <w:trHeight w:val="300"/>
          <w:jc w:val="center"/>
        </w:trPr>
        <w:tc>
          <w:tcPr>
            <w:tcW w:w="3594" w:type="dxa"/>
            <w:shd w:val="clear" w:color="auto" w:fill="auto"/>
            <w:noWrap/>
            <w:vAlign w:val="bottom"/>
            <w:hideMark/>
          </w:tcPr>
          <w:p w14:paraId="5D80816B"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Metric</w:t>
            </w:r>
          </w:p>
        </w:tc>
        <w:tc>
          <w:tcPr>
            <w:tcW w:w="1169" w:type="dxa"/>
            <w:shd w:val="clear" w:color="auto" w:fill="auto"/>
            <w:noWrap/>
            <w:vAlign w:val="bottom"/>
            <w:hideMark/>
          </w:tcPr>
          <w:p w14:paraId="25F1D91D"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FTP/Video</w:t>
            </w:r>
          </w:p>
        </w:tc>
        <w:tc>
          <w:tcPr>
            <w:tcW w:w="960" w:type="dxa"/>
            <w:shd w:val="clear" w:color="auto" w:fill="auto"/>
            <w:noWrap/>
            <w:vAlign w:val="bottom"/>
            <w:hideMark/>
          </w:tcPr>
          <w:p w14:paraId="4A22EEF2"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IM</w:t>
            </w:r>
          </w:p>
        </w:tc>
        <w:tc>
          <w:tcPr>
            <w:tcW w:w="960" w:type="dxa"/>
            <w:shd w:val="clear" w:color="auto" w:fill="auto"/>
            <w:noWrap/>
            <w:vAlign w:val="bottom"/>
            <w:hideMark/>
          </w:tcPr>
          <w:p w14:paraId="3935A9B5"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VoIP</w:t>
            </w:r>
          </w:p>
        </w:tc>
        <w:tc>
          <w:tcPr>
            <w:tcW w:w="2384" w:type="dxa"/>
          </w:tcPr>
          <w:p w14:paraId="5ABC5EE4" w14:textId="195629D3" w:rsidR="00106E00" w:rsidRPr="0074666A" w:rsidRDefault="001B2C61" w:rsidP="00D720F3">
            <w:pPr>
              <w:jc w:val="center"/>
              <w:rPr>
                <w:rFonts w:ascii="Calibri" w:hAnsi="Calibri"/>
                <w:b/>
                <w:color w:val="000000"/>
                <w:sz w:val="22"/>
                <w:szCs w:val="22"/>
              </w:rPr>
            </w:pPr>
            <w:r>
              <w:rPr>
                <w:rFonts w:ascii="Calibri" w:hAnsi="Calibri"/>
                <w:b/>
                <w:color w:val="000000"/>
                <w:sz w:val="22"/>
                <w:szCs w:val="22"/>
              </w:rPr>
              <w:t>VoIP (Constant PDCCH Period of 4</w:t>
            </w:r>
            <w:r w:rsidR="00106E00">
              <w:rPr>
                <w:rFonts w:ascii="Calibri" w:hAnsi="Calibri"/>
                <w:b/>
                <w:color w:val="000000"/>
                <w:sz w:val="22"/>
                <w:szCs w:val="22"/>
              </w:rPr>
              <w:t xml:space="preserve"> ms)</w:t>
            </w:r>
          </w:p>
        </w:tc>
      </w:tr>
      <w:tr w:rsidR="008D685C" w14:paraId="3CD94B4F" w14:textId="77777777" w:rsidTr="00D720F3">
        <w:trPr>
          <w:trHeight w:val="290"/>
          <w:jc w:val="center"/>
        </w:trPr>
        <w:tc>
          <w:tcPr>
            <w:tcW w:w="3594" w:type="dxa"/>
            <w:shd w:val="clear" w:color="auto" w:fill="auto"/>
            <w:noWrap/>
            <w:vAlign w:val="bottom"/>
            <w:hideMark/>
          </w:tcPr>
          <w:p w14:paraId="6A12B1C7" w14:textId="77777777" w:rsidR="008D685C" w:rsidRDefault="008D685C" w:rsidP="008D685C">
            <w:pPr>
              <w:jc w:val="center"/>
              <w:rPr>
                <w:rFonts w:ascii="Calibri" w:hAnsi="Calibri"/>
                <w:color w:val="000000"/>
                <w:sz w:val="22"/>
                <w:szCs w:val="22"/>
              </w:rPr>
            </w:pPr>
            <w:r>
              <w:rPr>
                <w:rFonts w:ascii="Calibri" w:hAnsi="Calibri"/>
                <w:color w:val="000000"/>
                <w:sz w:val="22"/>
                <w:szCs w:val="22"/>
              </w:rPr>
              <w:t>Power consumption  (relative unit)</w:t>
            </w:r>
          </w:p>
        </w:tc>
        <w:tc>
          <w:tcPr>
            <w:tcW w:w="1169" w:type="dxa"/>
            <w:shd w:val="clear" w:color="auto" w:fill="auto"/>
            <w:noWrap/>
            <w:vAlign w:val="bottom"/>
            <w:hideMark/>
          </w:tcPr>
          <w:p w14:paraId="6A3B1561" w14:textId="77777777" w:rsidR="008D685C" w:rsidRDefault="008D685C" w:rsidP="008D685C">
            <w:pPr>
              <w:jc w:val="center"/>
              <w:rPr>
                <w:rFonts w:ascii="Calibri" w:hAnsi="Calibri"/>
                <w:color w:val="000000"/>
                <w:sz w:val="22"/>
                <w:szCs w:val="22"/>
              </w:rPr>
            </w:pPr>
            <w:r>
              <w:rPr>
                <w:rFonts w:ascii="Calibri" w:hAnsi="Calibri"/>
                <w:color w:val="000000"/>
                <w:sz w:val="22"/>
                <w:szCs w:val="22"/>
              </w:rPr>
              <w:t>47.41</w:t>
            </w:r>
          </w:p>
        </w:tc>
        <w:tc>
          <w:tcPr>
            <w:tcW w:w="960" w:type="dxa"/>
            <w:shd w:val="clear" w:color="auto" w:fill="auto"/>
            <w:noWrap/>
            <w:vAlign w:val="bottom"/>
            <w:hideMark/>
          </w:tcPr>
          <w:p w14:paraId="77B00E44" w14:textId="77777777" w:rsidR="008D685C" w:rsidRDefault="008D685C" w:rsidP="008D685C">
            <w:pPr>
              <w:jc w:val="center"/>
              <w:rPr>
                <w:rFonts w:ascii="Calibri" w:hAnsi="Calibri"/>
                <w:color w:val="000000"/>
                <w:sz w:val="22"/>
                <w:szCs w:val="22"/>
              </w:rPr>
            </w:pPr>
            <w:r>
              <w:rPr>
                <w:rFonts w:ascii="Calibri" w:hAnsi="Calibri"/>
                <w:color w:val="000000"/>
                <w:sz w:val="22"/>
                <w:szCs w:val="22"/>
              </w:rPr>
              <w:t>7.58</w:t>
            </w:r>
          </w:p>
        </w:tc>
        <w:tc>
          <w:tcPr>
            <w:tcW w:w="960" w:type="dxa"/>
            <w:shd w:val="clear" w:color="auto" w:fill="auto"/>
            <w:noWrap/>
            <w:vAlign w:val="bottom"/>
            <w:hideMark/>
          </w:tcPr>
          <w:p w14:paraId="3820335A" w14:textId="77777777" w:rsidR="008D685C" w:rsidRDefault="008D685C" w:rsidP="008D685C">
            <w:pPr>
              <w:jc w:val="center"/>
              <w:rPr>
                <w:rFonts w:ascii="Calibri" w:hAnsi="Calibri"/>
                <w:color w:val="000000"/>
                <w:sz w:val="22"/>
                <w:szCs w:val="22"/>
              </w:rPr>
            </w:pPr>
            <w:r>
              <w:rPr>
                <w:rFonts w:ascii="Calibri" w:hAnsi="Calibri"/>
                <w:color w:val="000000"/>
                <w:sz w:val="22"/>
                <w:szCs w:val="22"/>
              </w:rPr>
              <w:t>42.05</w:t>
            </w:r>
          </w:p>
        </w:tc>
        <w:tc>
          <w:tcPr>
            <w:tcW w:w="2384" w:type="dxa"/>
          </w:tcPr>
          <w:p w14:paraId="465EC5DB" w14:textId="306B7A08" w:rsidR="008D685C" w:rsidRDefault="008D685C" w:rsidP="008D685C">
            <w:pPr>
              <w:jc w:val="center"/>
              <w:rPr>
                <w:rFonts w:ascii="Calibri" w:hAnsi="Calibri"/>
                <w:color w:val="000000"/>
                <w:sz w:val="22"/>
                <w:szCs w:val="22"/>
              </w:rPr>
            </w:pPr>
            <w:r>
              <w:rPr>
                <w:rFonts w:ascii="Calibri" w:hAnsi="Calibri"/>
                <w:color w:val="000000"/>
                <w:sz w:val="22"/>
                <w:szCs w:val="22"/>
              </w:rPr>
              <w:t>38.20</w:t>
            </w:r>
          </w:p>
        </w:tc>
      </w:tr>
      <w:tr w:rsidR="008D685C" w14:paraId="743C2CF1" w14:textId="77777777" w:rsidTr="00D720F3">
        <w:trPr>
          <w:trHeight w:val="300"/>
          <w:jc w:val="center"/>
        </w:trPr>
        <w:tc>
          <w:tcPr>
            <w:tcW w:w="3594" w:type="dxa"/>
            <w:shd w:val="clear" w:color="auto" w:fill="auto"/>
            <w:noWrap/>
            <w:vAlign w:val="bottom"/>
            <w:hideMark/>
          </w:tcPr>
          <w:p w14:paraId="772AECFD" w14:textId="77777777" w:rsidR="008D685C" w:rsidRDefault="008D685C" w:rsidP="008D685C">
            <w:pPr>
              <w:jc w:val="center"/>
              <w:rPr>
                <w:rFonts w:ascii="Calibri" w:hAnsi="Calibri"/>
                <w:color w:val="000000"/>
                <w:sz w:val="22"/>
                <w:szCs w:val="22"/>
              </w:rPr>
            </w:pPr>
            <w:r>
              <w:rPr>
                <w:rFonts w:ascii="Calibri" w:hAnsi="Calibri"/>
                <w:color w:val="000000"/>
                <w:sz w:val="22"/>
                <w:szCs w:val="22"/>
              </w:rPr>
              <w:t>Power saving ratio (w.r.t. baseline)</w:t>
            </w:r>
          </w:p>
        </w:tc>
        <w:tc>
          <w:tcPr>
            <w:tcW w:w="1169" w:type="dxa"/>
            <w:shd w:val="clear" w:color="auto" w:fill="auto"/>
            <w:noWrap/>
            <w:vAlign w:val="bottom"/>
            <w:hideMark/>
          </w:tcPr>
          <w:p w14:paraId="44D29734" w14:textId="77777777" w:rsidR="008D685C" w:rsidRPr="00721421" w:rsidRDefault="008D685C" w:rsidP="008D685C">
            <w:pPr>
              <w:jc w:val="center"/>
              <w:rPr>
                <w:rFonts w:ascii="Calibri" w:hAnsi="Calibri"/>
                <w:color w:val="0000FF"/>
                <w:sz w:val="22"/>
                <w:szCs w:val="22"/>
              </w:rPr>
            </w:pPr>
            <w:r w:rsidRPr="00721421">
              <w:rPr>
                <w:rFonts w:ascii="Calibri" w:hAnsi="Calibri"/>
                <w:color w:val="0000FF"/>
                <w:sz w:val="22"/>
                <w:szCs w:val="22"/>
              </w:rPr>
              <w:t>9.40%</w:t>
            </w:r>
          </w:p>
        </w:tc>
        <w:tc>
          <w:tcPr>
            <w:tcW w:w="960" w:type="dxa"/>
            <w:shd w:val="clear" w:color="auto" w:fill="auto"/>
            <w:noWrap/>
            <w:vAlign w:val="bottom"/>
            <w:hideMark/>
          </w:tcPr>
          <w:p w14:paraId="5DFF71F1" w14:textId="77777777" w:rsidR="008D685C" w:rsidRPr="00721421" w:rsidRDefault="008D685C" w:rsidP="008D685C">
            <w:pPr>
              <w:jc w:val="center"/>
              <w:rPr>
                <w:rFonts w:ascii="Calibri" w:hAnsi="Calibri"/>
                <w:color w:val="0000FF"/>
                <w:sz w:val="22"/>
                <w:szCs w:val="22"/>
              </w:rPr>
            </w:pPr>
            <w:r w:rsidRPr="00721421">
              <w:rPr>
                <w:rFonts w:ascii="Calibri" w:hAnsi="Calibri"/>
                <w:color w:val="0000FF"/>
                <w:sz w:val="22"/>
                <w:szCs w:val="22"/>
              </w:rPr>
              <w:t>30.39%</w:t>
            </w:r>
          </w:p>
        </w:tc>
        <w:tc>
          <w:tcPr>
            <w:tcW w:w="960" w:type="dxa"/>
            <w:shd w:val="clear" w:color="auto" w:fill="auto"/>
            <w:noWrap/>
            <w:vAlign w:val="bottom"/>
            <w:hideMark/>
          </w:tcPr>
          <w:p w14:paraId="2BC31267" w14:textId="77777777" w:rsidR="008D685C" w:rsidRDefault="008D685C" w:rsidP="008D685C">
            <w:pPr>
              <w:jc w:val="center"/>
              <w:rPr>
                <w:rFonts w:ascii="Calibri" w:hAnsi="Calibri"/>
                <w:color w:val="000000"/>
                <w:sz w:val="22"/>
                <w:szCs w:val="22"/>
              </w:rPr>
            </w:pPr>
            <w:r>
              <w:rPr>
                <w:rFonts w:ascii="Calibri" w:hAnsi="Calibri"/>
                <w:color w:val="000000"/>
                <w:sz w:val="22"/>
                <w:szCs w:val="22"/>
              </w:rPr>
              <w:t>16.94%</w:t>
            </w:r>
          </w:p>
        </w:tc>
        <w:tc>
          <w:tcPr>
            <w:tcW w:w="2384" w:type="dxa"/>
          </w:tcPr>
          <w:p w14:paraId="75A5C9D0" w14:textId="65393CD2" w:rsidR="008D685C" w:rsidRDefault="008D685C" w:rsidP="008D685C">
            <w:pPr>
              <w:jc w:val="center"/>
              <w:rPr>
                <w:rFonts w:ascii="Calibri" w:hAnsi="Calibri"/>
                <w:color w:val="000000"/>
                <w:sz w:val="22"/>
                <w:szCs w:val="22"/>
              </w:rPr>
            </w:pPr>
            <w:r w:rsidRPr="008D685C">
              <w:rPr>
                <w:rFonts w:ascii="Calibri" w:hAnsi="Calibri"/>
                <w:color w:val="0000FF"/>
                <w:sz w:val="22"/>
                <w:szCs w:val="22"/>
              </w:rPr>
              <w:t>24.55%</w:t>
            </w:r>
          </w:p>
        </w:tc>
      </w:tr>
      <w:tr w:rsidR="008D685C" w14:paraId="474C726A" w14:textId="77777777" w:rsidTr="00D720F3">
        <w:trPr>
          <w:trHeight w:val="300"/>
          <w:jc w:val="center"/>
        </w:trPr>
        <w:tc>
          <w:tcPr>
            <w:tcW w:w="9067" w:type="dxa"/>
            <w:gridSpan w:val="5"/>
            <w:shd w:val="clear" w:color="auto" w:fill="auto"/>
            <w:noWrap/>
            <w:vAlign w:val="bottom"/>
            <w:hideMark/>
          </w:tcPr>
          <w:p w14:paraId="43950778" w14:textId="77777777" w:rsidR="008D685C" w:rsidRDefault="008D685C" w:rsidP="008D685C">
            <w:pPr>
              <w:rPr>
                <w:rFonts w:ascii="Calibri" w:hAnsi="Calibri"/>
                <w:color w:val="000000"/>
                <w:sz w:val="22"/>
                <w:szCs w:val="22"/>
              </w:rPr>
            </w:pPr>
            <w:r>
              <w:rPr>
                <w:rFonts w:ascii="Calibri" w:hAnsi="Calibri"/>
                <w:color w:val="000000"/>
                <w:sz w:val="22"/>
                <w:szCs w:val="22"/>
              </w:rPr>
              <w:t> </w:t>
            </w:r>
          </w:p>
        </w:tc>
      </w:tr>
      <w:tr w:rsidR="008D685C" w14:paraId="21C1C84F" w14:textId="77777777" w:rsidTr="00D720F3">
        <w:trPr>
          <w:trHeight w:val="290"/>
          <w:jc w:val="center"/>
        </w:trPr>
        <w:tc>
          <w:tcPr>
            <w:tcW w:w="3594" w:type="dxa"/>
            <w:shd w:val="clear" w:color="auto" w:fill="auto"/>
            <w:noWrap/>
            <w:vAlign w:val="bottom"/>
            <w:hideMark/>
          </w:tcPr>
          <w:p w14:paraId="5ACE34F5" w14:textId="77777777" w:rsidR="008D685C" w:rsidRDefault="008D685C" w:rsidP="008D685C">
            <w:pPr>
              <w:jc w:val="center"/>
              <w:rPr>
                <w:rFonts w:ascii="Calibri" w:hAnsi="Calibri"/>
                <w:color w:val="000000"/>
                <w:sz w:val="22"/>
                <w:szCs w:val="22"/>
              </w:rPr>
            </w:pPr>
            <w:r>
              <w:rPr>
                <w:rFonts w:ascii="Calibri" w:hAnsi="Calibri"/>
                <w:color w:val="000000"/>
                <w:sz w:val="22"/>
                <w:szCs w:val="22"/>
              </w:rPr>
              <w:t>Latency (ms)</w:t>
            </w:r>
          </w:p>
        </w:tc>
        <w:tc>
          <w:tcPr>
            <w:tcW w:w="1169" w:type="dxa"/>
            <w:shd w:val="clear" w:color="auto" w:fill="auto"/>
            <w:noWrap/>
            <w:vAlign w:val="bottom"/>
            <w:hideMark/>
          </w:tcPr>
          <w:p w14:paraId="33D27CC9" w14:textId="77777777" w:rsidR="008D685C" w:rsidRDefault="008D685C" w:rsidP="008D685C">
            <w:pPr>
              <w:jc w:val="center"/>
              <w:rPr>
                <w:rFonts w:ascii="Calibri" w:hAnsi="Calibri"/>
                <w:color w:val="000000"/>
                <w:sz w:val="22"/>
                <w:szCs w:val="22"/>
              </w:rPr>
            </w:pPr>
            <w:r>
              <w:rPr>
                <w:rFonts w:ascii="Calibri" w:hAnsi="Calibri"/>
                <w:color w:val="000000"/>
                <w:sz w:val="22"/>
                <w:szCs w:val="22"/>
              </w:rPr>
              <w:t>66.96</w:t>
            </w:r>
          </w:p>
        </w:tc>
        <w:tc>
          <w:tcPr>
            <w:tcW w:w="960" w:type="dxa"/>
            <w:shd w:val="clear" w:color="auto" w:fill="auto"/>
            <w:noWrap/>
            <w:vAlign w:val="bottom"/>
            <w:hideMark/>
          </w:tcPr>
          <w:p w14:paraId="2D0A066F" w14:textId="77777777" w:rsidR="008D685C" w:rsidRDefault="008D685C" w:rsidP="008D685C">
            <w:pPr>
              <w:jc w:val="center"/>
              <w:rPr>
                <w:rFonts w:ascii="Calibri" w:hAnsi="Calibri"/>
                <w:color w:val="000000"/>
                <w:sz w:val="22"/>
                <w:szCs w:val="22"/>
              </w:rPr>
            </w:pPr>
            <w:r>
              <w:rPr>
                <w:rFonts w:ascii="Calibri" w:hAnsi="Calibri"/>
                <w:color w:val="000000"/>
                <w:sz w:val="22"/>
                <w:szCs w:val="22"/>
              </w:rPr>
              <w:t>161.07</w:t>
            </w:r>
          </w:p>
        </w:tc>
        <w:tc>
          <w:tcPr>
            <w:tcW w:w="960" w:type="dxa"/>
            <w:shd w:val="clear" w:color="auto" w:fill="auto"/>
            <w:noWrap/>
            <w:vAlign w:val="bottom"/>
            <w:hideMark/>
          </w:tcPr>
          <w:p w14:paraId="74A59AE0" w14:textId="77777777" w:rsidR="008D685C" w:rsidRDefault="008D685C" w:rsidP="008D685C">
            <w:pPr>
              <w:jc w:val="center"/>
              <w:rPr>
                <w:rFonts w:ascii="Calibri" w:hAnsi="Calibri"/>
                <w:color w:val="000000"/>
                <w:sz w:val="22"/>
                <w:szCs w:val="22"/>
              </w:rPr>
            </w:pPr>
            <w:r>
              <w:rPr>
                <w:rFonts w:ascii="Calibri" w:hAnsi="Calibri"/>
                <w:color w:val="000000"/>
                <w:sz w:val="22"/>
                <w:szCs w:val="22"/>
              </w:rPr>
              <w:t>18.56</w:t>
            </w:r>
          </w:p>
        </w:tc>
        <w:tc>
          <w:tcPr>
            <w:tcW w:w="2384" w:type="dxa"/>
          </w:tcPr>
          <w:p w14:paraId="10337951" w14:textId="0F9ED220" w:rsidR="008D685C" w:rsidRDefault="008D685C" w:rsidP="008D685C">
            <w:pPr>
              <w:jc w:val="center"/>
              <w:rPr>
                <w:rFonts w:ascii="Calibri" w:hAnsi="Calibri"/>
                <w:color w:val="000000"/>
                <w:sz w:val="22"/>
                <w:szCs w:val="22"/>
              </w:rPr>
            </w:pPr>
            <w:r>
              <w:rPr>
                <w:rFonts w:ascii="Calibri" w:hAnsi="Calibri"/>
                <w:color w:val="000000"/>
                <w:sz w:val="22"/>
                <w:szCs w:val="22"/>
              </w:rPr>
              <w:t>15.02</w:t>
            </w:r>
          </w:p>
        </w:tc>
      </w:tr>
      <w:tr w:rsidR="008D685C" w14:paraId="5C8A9A64" w14:textId="77777777" w:rsidTr="00D720F3">
        <w:trPr>
          <w:trHeight w:val="300"/>
          <w:jc w:val="center"/>
        </w:trPr>
        <w:tc>
          <w:tcPr>
            <w:tcW w:w="3594" w:type="dxa"/>
            <w:shd w:val="clear" w:color="auto" w:fill="auto"/>
            <w:noWrap/>
            <w:vAlign w:val="bottom"/>
            <w:hideMark/>
          </w:tcPr>
          <w:p w14:paraId="222E34CD" w14:textId="77777777" w:rsidR="008D685C" w:rsidRDefault="008D685C" w:rsidP="008D685C">
            <w:pPr>
              <w:jc w:val="center"/>
              <w:rPr>
                <w:rFonts w:ascii="Calibri" w:hAnsi="Calibri"/>
                <w:color w:val="000000"/>
                <w:sz w:val="22"/>
                <w:szCs w:val="22"/>
              </w:rPr>
            </w:pPr>
            <w:r>
              <w:rPr>
                <w:rFonts w:ascii="Calibri" w:hAnsi="Calibri"/>
                <w:color w:val="000000"/>
                <w:sz w:val="22"/>
                <w:szCs w:val="22"/>
              </w:rPr>
              <w:t>Latency increment (w.r.t. baseline)</w:t>
            </w:r>
          </w:p>
        </w:tc>
        <w:tc>
          <w:tcPr>
            <w:tcW w:w="1169" w:type="dxa"/>
            <w:shd w:val="clear" w:color="auto" w:fill="auto"/>
            <w:noWrap/>
            <w:vAlign w:val="bottom"/>
            <w:hideMark/>
          </w:tcPr>
          <w:p w14:paraId="61AC557E" w14:textId="77777777" w:rsidR="008D685C" w:rsidRDefault="008D685C" w:rsidP="008D685C">
            <w:pPr>
              <w:jc w:val="center"/>
              <w:rPr>
                <w:rFonts w:ascii="Calibri" w:hAnsi="Calibri"/>
                <w:color w:val="000000"/>
                <w:sz w:val="22"/>
                <w:szCs w:val="22"/>
              </w:rPr>
            </w:pPr>
            <w:r>
              <w:rPr>
                <w:rFonts w:ascii="Calibri" w:hAnsi="Calibri"/>
                <w:color w:val="000000"/>
                <w:sz w:val="22"/>
                <w:szCs w:val="22"/>
              </w:rPr>
              <w:t>12.14%</w:t>
            </w:r>
          </w:p>
        </w:tc>
        <w:tc>
          <w:tcPr>
            <w:tcW w:w="960" w:type="dxa"/>
            <w:shd w:val="clear" w:color="auto" w:fill="auto"/>
            <w:noWrap/>
            <w:vAlign w:val="bottom"/>
            <w:hideMark/>
          </w:tcPr>
          <w:p w14:paraId="2B58A561" w14:textId="77777777" w:rsidR="008D685C" w:rsidRDefault="008D685C" w:rsidP="008D685C">
            <w:pPr>
              <w:jc w:val="center"/>
              <w:rPr>
                <w:rFonts w:ascii="Calibri" w:hAnsi="Calibri"/>
                <w:color w:val="000000"/>
                <w:sz w:val="22"/>
                <w:szCs w:val="22"/>
              </w:rPr>
            </w:pPr>
            <w:r>
              <w:rPr>
                <w:rFonts w:ascii="Calibri" w:hAnsi="Calibri"/>
                <w:color w:val="000000"/>
                <w:sz w:val="22"/>
                <w:szCs w:val="22"/>
              </w:rPr>
              <w:t>8.80%</w:t>
            </w:r>
          </w:p>
        </w:tc>
        <w:tc>
          <w:tcPr>
            <w:tcW w:w="960" w:type="dxa"/>
            <w:shd w:val="clear" w:color="auto" w:fill="auto"/>
            <w:noWrap/>
            <w:vAlign w:val="bottom"/>
            <w:hideMark/>
          </w:tcPr>
          <w:p w14:paraId="02CD5594" w14:textId="77777777" w:rsidR="008D685C" w:rsidRDefault="008D685C" w:rsidP="008D685C">
            <w:pPr>
              <w:jc w:val="center"/>
              <w:rPr>
                <w:rFonts w:ascii="Calibri" w:hAnsi="Calibri"/>
                <w:color w:val="000000"/>
                <w:sz w:val="22"/>
                <w:szCs w:val="22"/>
              </w:rPr>
            </w:pPr>
            <w:r>
              <w:rPr>
                <w:rFonts w:ascii="Calibri" w:hAnsi="Calibri"/>
                <w:color w:val="000000"/>
                <w:sz w:val="22"/>
                <w:szCs w:val="22"/>
              </w:rPr>
              <w:t>38.30%</w:t>
            </w:r>
          </w:p>
        </w:tc>
        <w:tc>
          <w:tcPr>
            <w:tcW w:w="2384" w:type="dxa"/>
          </w:tcPr>
          <w:p w14:paraId="1A58D25B" w14:textId="3E869F26" w:rsidR="008D685C" w:rsidRDefault="008D685C" w:rsidP="008D685C">
            <w:pPr>
              <w:jc w:val="center"/>
              <w:rPr>
                <w:rFonts w:ascii="Calibri" w:hAnsi="Calibri"/>
                <w:color w:val="000000"/>
                <w:sz w:val="22"/>
                <w:szCs w:val="22"/>
              </w:rPr>
            </w:pPr>
            <w:r>
              <w:rPr>
                <w:rFonts w:ascii="Calibri" w:hAnsi="Calibri"/>
                <w:color w:val="000000"/>
                <w:sz w:val="22"/>
                <w:szCs w:val="22"/>
              </w:rPr>
              <w:t>11.92%</w:t>
            </w:r>
          </w:p>
        </w:tc>
      </w:tr>
    </w:tbl>
    <w:p w14:paraId="4C51DB0C" w14:textId="77777777" w:rsidR="00106E00" w:rsidRDefault="00106E00" w:rsidP="00106E00">
      <w:pPr>
        <w:rPr>
          <w:lang w:eastAsia="en-US"/>
        </w:rPr>
      </w:pPr>
    </w:p>
    <w:p w14:paraId="103EAD59" w14:textId="77777777" w:rsidR="001B2C61" w:rsidRDefault="001B2C61" w:rsidP="00106E00">
      <w:pPr>
        <w:rPr>
          <w:lang w:eastAsia="en-US"/>
        </w:rPr>
      </w:pPr>
    </w:p>
    <w:p w14:paraId="7B4D4AB3" w14:textId="0E5FE0EC" w:rsidR="00106E00" w:rsidRDefault="00434B8D" w:rsidP="00106E00">
      <w:pPr>
        <w:pStyle w:val="Heading2"/>
      </w:pPr>
      <w:r>
        <w:t>Adaptation after gNodeB data delivering</w:t>
      </w:r>
    </w:p>
    <w:p w14:paraId="5F37B215" w14:textId="1F8FC161" w:rsidR="00106E00" w:rsidRDefault="00106E00" w:rsidP="00106E00">
      <w:pPr>
        <w:rPr>
          <w:lang w:eastAsia="en-US"/>
        </w:rPr>
      </w:pPr>
      <w:r>
        <w:rPr>
          <w:lang w:eastAsia="en-US"/>
        </w:rPr>
        <w:t xml:space="preserve">When the data inactivity timer setting is not matched to the traffic statistics, there will </w:t>
      </w:r>
      <w:r w:rsidR="001B2C61">
        <w:rPr>
          <w:lang w:eastAsia="en-US"/>
        </w:rPr>
        <w:t xml:space="preserve">also </w:t>
      </w:r>
      <w:r>
        <w:rPr>
          <w:lang w:eastAsia="en-US"/>
        </w:rPr>
        <w:t xml:space="preserve">induce dummy PDCCH monitoring. To resolve this issue, gNodeB can send a MAC-CE of go-to-sleep indication along with the transmission of the last TB. According to the indication, UE will go sleep for a short period or a long period after the TB transmission or retransmission is successfully decoded. </w:t>
      </w:r>
      <w:r w:rsidR="001B2C61">
        <w:rPr>
          <w:lang w:eastAsia="en-US"/>
        </w:rPr>
        <w:t>T</w:t>
      </w:r>
      <w:r>
        <w:rPr>
          <w:lang w:eastAsia="en-US"/>
        </w:rPr>
        <w:t xml:space="preserve">he </w:t>
      </w:r>
      <w:r w:rsidR="001B2C61">
        <w:rPr>
          <w:lang w:eastAsia="en-US"/>
        </w:rPr>
        <w:t>overhead</w:t>
      </w:r>
      <w:r>
        <w:rPr>
          <w:lang w:eastAsia="en-US"/>
        </w:rPr>
        <w:t xml:space="preserve"> of Rel-15 go-to-sleep indication via MAC-CE is low when it is transmitted along a PDSCH.</w:t>
      </w:r>
    </w:p>
    <w:p w14:paraId="76B7AF9C" w14:textId="77777777" w:rsidR="00106E00" w:rsidRDefault="00106E00" w:rsidP="00106E00">
      <w:pPr>
        <w:rPr>
          <w:lang w:eastAsia="en-US"/>
        </w:rPr>
      </w:pPr>
    </w:p>
    <w:p w14:paraId="7FD8E7A8" w14:textId="77777777" w:rsidR="00106E00" w:rsidRPr="006F0389" w:rsidRDefault="00106E00" w:rsidP="00106E00">
      <w:pPr>
        <w:rPr>
          <w:b/>
          <w:lang w:eastAsia="en-US"/>
        </w:rPr>
      </w:pPr>
      <w:r w:rsidRPr="006F0389">
        <w:rPr>
          <w:b/>
          <w:i/>
          <w:lang w:eastAsia="en-US"/>
        </w:rPr>
        <w:t>Observation 11</w:t>
      </w:r>
      <w:r w:rsidRPr="006F0389">
        <w:rPr>
          <w:b/>
          <w:lang w:eastAsia="en-US"/>
        </w:rPr>
        <w:t>: NR Rel-15 can provide efficient go-to-sleep indication via MAC-CE. There is no need of additional L1 go-to-sleep design for Rel-16.</w:t>
      </w:r>
    </w:p>
    <w:p w14:paraId="3F3C1F21" w14:textId="77777777" w:rsidR="00106E00" w:rsidRDefault="00106E00" w:rsidP="00106E00">
      <w:pPr>
        <w:rPr>
          <w:lang w:eastAsia="en-US"/>
        </w:rPr>
      </w:pPr>
    </w:p>
    <w:p w14:paraId="0082FBA6" w14:textId="77777777" w:rsidR="00106E00" w:rsidRDefault="00106E00" w:rsidP="00106E00">
      <w:pPr>
        <w:rPr>
          <w:lang w:eastAsia="en-US"/>
        </w:rPr>
      </w:pPr>
      <w:r>
        <w:rPr>
          <w:lang w:eastAsia="en-US"/>
        </w:rPr>
        <w:t xml:space="preserve">For the power saving benefits, there show the evaluation results with the Rel-15 solution in </w:t>
      </w:r>
      <w:r>
        <w:rPr>
          <w:lang w:eastAsia="en-US"/>
        </w:rPr>
        <w:fldChar w:fldCharType="begin"/>
      </w:r>
      <w:r>
        <w:rPr>
          <w:lang w:eastAsia="en-US"/>
        </w:rPr>
        <w:instrText xml:space="preserve"> REF _Ref536830606 \h </w:instrText>
      </w:r>
      <w:r>
        <w:rPr>
          <w:lang w:eastAsia="en-US"/>
        </w:rPr>
      </w:r>
      <w:r>
        <w:rPr>
          <w:lang w:eastAsia="en-US"/>
        </w:rPr>
        <w:fldChar w:fldCharType="separate"/>
      </w:r>
      <w:r w:rsidR="001B2C61">
        <w:t xml:space="preserve">Table </w:t>
      </w:r>
      <w:r w:rsidR="001B2C61">
        <w:rPr>
          <w:noProof/>
        </w:rPr>
        <w:t>10</w:t>
      </w:r>
      <w:r>
        <w:rPr>
          <w:lang w:eastAsia="en-US"/>
        </w:rPr>
        <w:fldChar w:fldCharType="end"/>
      </w:r>
      <w:r>
        <w:rPr>
          <w:lang w:eastAsia="en-US"/>
        </w:rPr>
        <w:t>. One can have the following observation.</w:t>
      </w:r>
    </w:p>
    <w:p w14:paraId="3BFCCDCC" w14:textId="77777777" w:rsidR="00106E00" w:rsidRDefault="00106E00" w:rsidP="00106E00">
      <w:pPr>
        <w:rPr>
          <w:lang w:eastAsia="en-US"/>
        </w:rPr>
      </w:pPr>
    </w:p>
    <w:p w14:paraId="6C6FD151" w14:textId="186D7026" w:rsidR="00106E00" w:rsidRPr="006F0389" w:rsidRDefault="00106E00" w:rsidP="00106E00">
      <w:pPr>
        <w:rPr>
          <w:b/>
          <w:lang w:eastAsia="en-US"/>
        </w:rPr>
      </w:pPr>
      <w:r w:rsidRPr="006F0389">
        <w:rPr>
          <w:b/>
          <w:i/>
          <w:lang w:eastAsia="en-US"/>
        </w:rPr>
        <w:t>Observation 12</w:t>
      </w:r>
      <w:r w:rsidRPr="006F0389">
        <w:rPr>
          <w:b/>
          <w:lang w:eastAsia="en-US"/>
        </w:rPr>
        <w:t xml:space="preserve">: Go-to-sleep </w:t>
      </w:r>
      <w:r w:rsidR="001B2C61">
        <w:rPr>
          <w:b/>
          <w:lang w:eastAsia="en-US"/>
        </w:rPr>
        <w:t>indication</w:t>
      </w:r>
      <w:r w:rsidRPr="006F0389">
        <w:rPr>
          <w:b/>
          <w:lang w:eastAsia="en-US"/>
        </w:rPr>
        <w:t xml:space="preserve"> can realize significant power saving gain ranging from 42</w:t>
      </w:r>
      <w:r w:rsidR="001B2C61">
        <w:rPr>
          <w:b/>
          <w:lang w:eastAsia="en-US"/>
        </w:rPr>
        <w:t>% to 56%. However, for a</w:t>
      </w:r>
      <w:r w:rsidRPr="006F0389">
        <w:rPr>
          <w:b/>
          <w:lang w:eastAsia="en-US"/>
        </w:rPr>
        <w:t xml:space="preserve"> traffic with shorter data mean arrival time, there can cause significant latency increment since a packet arrival after go-to-sleep indication will be delayed by a DRX period. In particular, there can induce 59% latency increment and 12% UE drop rate for VoIP service.</w:t>
      </w:r>
    </w:p>
    <w:p w14:paraId="18BDFD4D" w14:textId="77777777" w:rsidR="00106E00" w:rsidRDefault="00106E00" w:rsidP="00106E00">
      <w:pPr>
        <w:rPr>
          <w:lang w:eastAsia="en-US"/>
        </w:rPr>
      </w:pPr>
    </w:p>
    <w:p w14:paraId="4BAB239A" w14:textId="378EE3BD" w:rsidR="00106E00" w:rsidRPr="006F0389" w:rsidRDefault="00106E00" w:rsidP="00106E00">
      <w:pPr>
        <w:rPr>
          <w:b/>
          <w:lang w:eastAsia="en-US"/>
        </w:rPr>
      </w:pPr>
      <w:r w:rsidRPr="006F0389">
        <w:rPr>
          <w:b/>
          <w:u w:val="single"/>
          <w:lang w:eastAsia="en-US"/>
        </w:rPr>
        <w:t>Proposal 1</w:t>
      </w:r>
      <w:r>
        <w:rPr>
          <w:b/>
          <w:u w:val="single"/>
          <w:lang w:eastAsia="en-US"/>
        </w:rPr>
        <w:t>3</w:t>
      </w:r>
      <w:r w:rsidRPr="006F0389">
        <w:rPr>
          <w:b/>
          <w:lang w:eastAsia="en-US"/>
        </w:rPr>
        <w:t>: Go-to-sleep indication is utilized for s</w:t>
      </w:r>
      <w:r w:rsidR="001B2C61">
        <w:rPr>
          <w:b/>
          <w:lang w:eastAsia="en-US"/>
        </w:rPr>
        <w:t>ervices that can tolerate long</w:t>
      </w:r>
      <w:r w:rsidRPr="006F0389">
        <w:rPr>
          <w:b/>
          <w:lang w:eastAsia="en-US"/>
        </w:rPr>
        <w:t xml:space="preserve"> latency.</w:t>
      </w:r>
    </w:p>
    <w:p w14:paraId="7F81A05C" w14:textId="77777777" w:rsidR="00106E00" w:rsidRDefault="00106E00" w:rsidP="00106E00">
      <w:pPr>
        <w:rPr>
          <w:lang w:eastAsia="en-US"/>
        </w:rPr>
      </w:pPr>
    </w:p>
    <w:p w14:paraId="7FC3A931" w14:textId="77777777" w:rsidR="001B2C61" w:rsidRDefault="001B2C61" w:rsidP="00106E00">
      <w:pPr>
        <w:rPr>
          <w:lang w:eastAsia="en-US"/>
        </w:rPr>
      </w:pPr>
    </w:p>
    <w:p w14:paraId="2AF1EC53" w14:textId="77777777" w:rsidR="00106E00" w:rsidRDefault="00106E00" w:rsidP="00106E00">
      <w:pPr>
        <w:pStyle w:val="Caption"/>
        <w:keepNext/>
        <w:jc w:val="center"/>
      </w:pPr>
      <w:bookmarkStart w:id="19" w:name="_Ref536830606"/>
      <w:r>
        <w:lastRenderedPageBreak/>
        <w:t xml:space="preserve">Table </w:t>
      </w:r>
      <w:r w:rsidR="00F106D2">
        <w:rPr>
          <w:noProof/>
        </w:rPr>
        <w:fldChar w:fldCharType="begin"/>
      </w:r>
      <w:r w:rsidR="00F106D2">
        <w:rPr>
          <w:noProof/>
        </w:rPr>
        <w:instrText xml:space="preserve"> SEQ Table \* ARABIC </w:instrText>
      </w:r>
      <w:r w:rsidR="00F106D2">
        <w:rPr>
          <w:noProof/>
        </w:rPr>
        <w:fldChar w:fldCharType="separate"/>
      </w:r>
      <w:r w:rsidR="001B2C61">
        <w:rPr>
          <w:noProof/>
        </w:rPr>
        <w:t>10</w:t>
      </w:r>
      <w:r w:rsidR="00F106D2">
        <w:rPr>
          <w:noProof/>
        </w:rPr>
        <w:fldChar w:fldCharType="end"/>
      </w:r>
      <w:bookmarkEnd w:id="19"/>
      <w:r>
        <w:t>: Evaluation results of Rel-15 go-to-sleep indication via MAC-CE</w:t>
      </w:r>
    </w:p>
    <w:tbl>
      <w:tblPr>
        <w:tblW w:w="6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4"/>
        <w:gridCol w:w="1169"/>
        <w:gridCol w:w="960"/>
        <w:gridCol w:w="960"/>
      </w:tblGrid>
      <w:tr w:rsidR="00106E00" w14:paraId="66A4FE21" w14:textId="77777777" w:rsidTr="00D720F3">
        <w:trPr>
          <w:trHeight w:val="300"/>
          <w:jc w:val="center"/>
        </w:trPr>
        <w:tc>
          <w:tcPr>
            <w:tcW w:w="3594" w:type="dxa"/>
            <w:shd w:val="clear" w:color="auto" w:fill="auto"/>
            <w:noWrap/>
            <w:vAlign w:val="bottom"/>
            <w:hideMark/>
          </w:tcPr>
          <w:p w14:paraId="1E03EC38"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Metric</w:t>
            </w:r>
          </w:p>
        </w:tc>
        <w:tc>
          <w:tcPr>
            <w:tcW w:w="1169" w:type="dxa"/>
            <w:shd w:val="clear" w:color="auto" w:fill="auto"/>
            <w:noWrap/>
            <w:vAlign w:val="bottom"/>
            <w:hideMark/>
          </w:tcPr>
          <w:p w14:paraId="1789DF70"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FTP/Video</w:t>
            </w:r>
          </w:p>
        </w:tc>
        <w:tc>
          <w:tcPr>
            <w:tcW w:w="960" w:type="dxa"/>
            <w:shd w:val="clear" w:color="auto" w:fill="auto"/>
            <w:noWrap/>
            <w:vAlign w:val="bottom"/>
            <w:hideMark/>
          </w:tcPr>
          <w:p w14:paraId="1F4D7CEB"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IM</w:t>
            </w:r>
          </w:p>
        </w:tc>
        <w:tc>
          <w:tcPr>
            <w:tcW w:w="960" w:type="dxa"/>
            <w:shd w:val="clear" w:color="auto" w:fill="auto"/>
            <w:noWrap/>
            <w:vAlign w:val="bottom"/>
            <w:hideMark/>
          </w:tcPr>
          <w:p w14:paraId="7ABE03CE"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VoIP</w:t>
            </w:r>
          </w:p>
        </w:tc>
      </w:tr>
      <w:tr w:rsidR="00106E00" w14:paraId="5F5433E9" w14:textId="77777777" w:rsidTr="00D720F3">
        <w:trPr>
          <w:trHeight w:val="290"/>
          <w:jc w:val="center"/>
        </w:trPr>
        <w:tc>
          <w:tcPr>
            <w:tcW w:w="3594" w:type="dxa"/>
            <w:shd w:val="clear" w:color="auto" w:fill="auto"/>
            <w:noWrap/>
            <w:vAlign w:val="bottom"/>
            <w:hideMark/>
          </w:tcPr>
          <w:p w14:paraId="62B62169"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consumption  (relative unit)</w:t>
            </w:r>
          </w:p>
        </w:tc>
        <w:tc>
          <w:tcPr>
            <w:tcW w:w="1169" w:type="dxa"/>
            <w:shd w:val="clear" w:color="auto" w:fill="auto"/>
            <w:noWrap/>
            <w:vAlign w:val="bottom"/>
            <w:hideMark/>
          </w:tcPr>
          <w:p w14:paraId="002CA8CB" w14:textId="77777777" w:rsidR="00106E00" w:rsidRDefault="00106E00" w:rsidP="00D720F3">
            <w:pPr>
              <w:jc w:val="center"/>
              <w:rPr>
                <w:rFonts w:ascii="Calibri" w:hAnsi="Calibri"/>
                <w:color w:val="000000"/>
                <w:sz w:val="22"/>
                <w:szCs w:val="22"/>
              </w:rPr>
            </w:pPr>
            <w:r>
              <w:rPr>
                <w:rFonts w:ascii="Calibri" w:hAnsi="Calibri"/>
                <w:color w:val="000000"/>
                <w:sz w:val="22"/>
                <w:szCs w:val="22"/>
              </w:rPr>
              <w:t>23.00</w:t>
            </w:r>
          </w:p>
        </w:tc>
        <w:tc>
          <w:tcPr>
            <w:tcW w:w="960" w:type="dxa"/>
            <w:shd w:val="clear" w:color="auto" w:fill="auto"/>
            <w:noWrap/>
            <w:vAlign w:val="bottom"/>
            <w:hideMark/>
          </w:tcPr>
          <w:p w14:paraId="4C541996" w14:textId="77777777" w:rsidR="00106E00" w:rsidRDefault="00106E00" w:rsidP="00D720F3">
            <w:pPr>
              <w:jc w:val="center"/>
              <w:rPr>
                <w:rFonts w:ascii="Calibri" w:hAnsi="Calibri"/>
                <w:color w:val="000000"/>
                <w:sz w:val="22"/>
                <w:szCs w:val="22"/>
              </w:rPr>
            </w:pPr>
            <w:r>
              <w:rPr>
                <w:rFonts w:ascii="Calibri" w:hAnsi="Calibri"/>
                <w:color w:val="000000"/>
                <w:sz w:val="22"/>
                <w:szCs w:val="22"/>
              </w:rPr>
              <w:t>5.63</w:t>
            </w:r>
          </w:p>
        </w:tc>
        <w:tc>
          <w:tcPr>
            <w:tcW w:w="960" w:type="dxa"/>
            <w:shd w:val="clear" w:color="auto" w:fill="auto"/>
            <w:noWrap/>
            <w:vAlign w:val="bottom"/>
            <w:hideMark/>
          </w:tcPr>
          <w:p w14:paraId="51665EEB" w14:textId="77777777" w:rsidR="00106E00" w:rsidRDefault="00106E00" w:rsidP="00D720F3">
            <w:pPr>
              <w:jc w:val="center"/>
              <w:rPr>
                <w:rFonts w:ascii="Calibri" w:hAnsi="Calibri"/>
                <w:color w:val="000000"/>
                <w:sz w:val="22"/>
                <w:szCs w:val="22"/>
              </w:rPr>
            </w:pPr>
            <w:r>
              <w:rPr>
                <w:rFonts w:ascii="Calibri" w:hAnsi="Calibri"/>
                <w:color w:val="000000"/>
                <w:sz w:val="22"/>
                <w:szCs w:val="22"/>
              </w:rPr>
              <w:t>29.26</w:t>
            </w:r>
          </w:p>
        </w:tc>
      </w:tr>
      <w:tr w:rsidR="00106E00" w14:paraId="41FF3A30" w14:textId="77777777" w:rsidTr="00D720F3">
        <w:trPr>
          <w:trHeight w:val="300"/>
          <w:jc w:val="center"/>
        </w:trPr>
        <w:tc>
          <w:tcPr>
            <w:tcW w:w="3594" w:type="dxa"/>
            <w:shd w:val="clear" w:color="auto" w:fill="auto"/>
            <w:noWrap/>
            <w:vAlign w:val="bottom"/>
            <w:hideMark/>
          </w:tcPr>
          <w:p w14:paraId="3C5869FB"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saving ratio (w.r.t. baseline)</w:t>
            </w:r>
          </w:p>
        </w:tc>
        <w:tc>
          <w:tcPr>
            <w:tcW w:w="1169" w:type="dxa"/>
            <w:shd w:val="clear" w:color="auto" w:fill="auto"/>
            <w:noWrap/>
            <w:vAlign w:val="bottom"/>
            <w:hideMark/>
          </w:tcPr>
          <w:p w14:paraId="26E69116" w14:textId="77777777" w:rsidR="00106E00" w:rsidRPr="00721421" w:rsidRDefault="00106E00" w:rsidP="00D720F3">
            <w:pPr>
              <w:jc w:val="center"/>
              <w:rPr>
                <w:rFonts w:ascii="Calibri" w:hAnsi="Calibri"/>
                <w:color w:val="0000FF"/>
                <w:sz w:val="22"/>
                <w:szCs w:val="22"/>
              </w:rPr>
            </w:pPr>
            <w:r w:rsidRPr="00721421">
              <w:rPr>
                <w:rFonts w:ascii="Calibri" w:hAnsi="Calibri"/>
                <w:color w:val="0000FF"/>
                <w:sz w:val="22"/>
                <w:szCs w:val="22"/>
              </w:rPr>
              <w:t>56.05%</w:t>
            </w:r>
          </w:p>
        </w:tc>
        <w:tc>
          <w:tcPr>
            <w:tcW w:w="960" w:type="dxa"/>
            <w:shd w:val="clear" w:color="auto" w:fill="auto"/>
            <w:noWrap/>
            <w:vAlign w:val="bottom"/>
            <w:hideMark/>
          </w:tcPr>
          <w:p w14:paraId="7658B6BB" w14:textId="77777777" w:rsidR="00106E00" w:rsidRPr="00721421" w:rsidRDefault="00106E00" w:rsidP="00D720F3">
            <w:pPr>
              <w:jc w:val="center"/>
              <w:rPr>
                <w:rFonts w:ascii="Calibri" w:hAnsi="Calibri"/>
                <w:color w:val="0000FF"/>
                <w:sz w:val="22"/>
                <w:szCs w:val="22"/>
              </w:rPr>
            </w:pPr>
            <w:r w:rsidRPr="00721421">
              <w:rPr>
                <w:rFonts w:ascii="Calibri" w:hAnsi="Calibri"/>
                <w:color w:val="0000FF"/>
                <w:sz w:val="22"/>
                <w:szCs w:val="22"/>
              </w:rPr>
              <w:t>48.30%</w:t>
            </w:r>
          </w:p>
        </w:tc>
        <w:tc>
          <w:tcPr>
            <w:tcW w:w="960" w:type="dxa"/>
            <w:shd w:val="clear" w:color="auto" w:fill="auto"/>
            <w:noWrap/>
            <w:vAlign w:val="bottom"/>
            <w:hideMark/>
          </w:tcPr>
          <w:p w14:paraId="4467178C" w14:textId="77777777" w:rsidR="00106E00" w:rsidRPr="00721421" w:rsidRDefault="00106E00" w:rsidP="00D720F3">
            <w:pPr>
              <w:jc w:val="center"/>
              <w:rPr>
                <w:rFonts w:ascii="Calibri" w:hAnsi="Calibri"/>
                <w:color w:val="0000FF"/>
                <w:sz w:val="22"/>
                <w:szCs w:val="22"/>
              </w:rPr>
            </w:pPr>
            <w:r w:rsidRPr="00721421">
              <w:rPr>
                <w:rFonts w:ascii="Calibri" w:hAnsi="Calibri"/>
                <w:color w:val="0000FF"/>
                <w:sz w:val="22"/>
                <w:szCs w:val="22"/>
              </w:rPr>
              <w:t>42.21%</w:t>
            </w:r>
          </w:p>
        </w:tc>
      </w:tr>
      <w:tr w:rsidR="00106E00" w14:paraId="7177101B" w14:textId="77777777" w:rsidTr="00D720F3">
        <w:trPr>
          <w:trHeight w:val="300"/>
          <w:jc w:val="center"/>
        </w:trPr>
        <w:tc>
          <w:tcPr>
            <w:tcW w:w="6683" w:type="dxa"/>
            <w:gridSpan w:val="4"/>
            <w:shd w:val="clear" w:color="auto" w:fill="auto"/>
            <w:noWrap/>
            <w:vAlign w:val="bottom"/>
            <w:hideMark/>
          </w:tcPr>
          <w:p w14:paraId="77682597" w14:textId="77777777" w:rsidR="00106E00" w:rsidRDefault="00106E00" w:rsidP="00D720F3">
            <w:pPr>
              <w:jc w:val="center"/>
              <w:rPr>
                <w:rFonts w:ascii="Calibri" w:hAnsi="Calibri"/>
                <w:color w:val="000000"/>
                <w:sz w:val="22"/>
                <w:szCs w:val="22"/>
              </w:rPr>
            </w:pPr>
          </w:p>
        </w:tc>
      </w:tr>
      <w:tr w:rsidR="00106E00" w14:paraId="0CDD76CA" w14:textId="77777777" w:rsidTr="00D720F3">
        <w:trPr>
          <w:trHeight w:val="290"/>
          <w:jc w:val="center"/>
        </w:trPr>
        <w:tc>
          <w:tcPr>
            <w:tcW w:w="3594" w:type="dxa"/>
            <w:shd w:val="clear" w:color="auto" w:fill="auto"/>
            <w:noWrap/>
            <w:vAlign w:val="bottom"/>
            <w:hideMark/>
          </w:tcPr>
          <w:p w14:paraId="7FB1DE8E"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(ms)</w:t>
            </w:r>
          </w:p>
        </w:tc>
        <w:tc>
          <w:tcPr>
            <w:tcW w:w="1169" w:type="dxa"/>
            <w:shd w:val="clear" w:color="auto" w:fill="auto"/>
            <w:noWrap/>
            <w:vAlign w:val="bottom"/>
            <w:hideMark/>
          </w:tcPr>
          <w:p w14:paraId="65B3EC70" w14:textId="77777777" w:rsidR="00106E00" w:rsidRDefault="00106E00" w:rsidP="00D720F3">
            <w:pPr>
              <w:jc w:val="center"/>
              <w:rPr>
                <w:rFonts w:ascii="Calibri" w:hAnsi="Calibri"/>
                <w:color w:val="000000"/>
                <w:sz w:val="22"/>
                <w:szCs w:val="22"/>
              </w:rPr>
            </w:pPr>
            <w:r>
              <w:rPr>
                <w:rFonts w:ascii="Calibri" w:hAnsi="Calibri"/>
                <w:color w:val="000000"/>
                <w:sz w:val="22"/>
                <w:szCs w:val="22"/>
              </w:rPr>
              <w:t>106.01</w:t>
            </w:r>
          </w:p>
        </w:tc>
        <w:tc>
          <w:tcPr>
            <w:tcW w:w="960" w:type="dxa"/>
            <w:shd w:val="clear" w:color="auto" w:fill="auto"/>
            <w:noWrap/>
            <w:vAlign w:val="bottom"/>
            <w:hideMark/>
          </w:tcPr>
          <w:p w14:paraId="42827275" w14:textId="77777777" w:rsidR="00106E00" w:rsidRDefault="00106E00" w:rsidP="00D720F3">
            <w:pPr>
              <w:jc w:val="center"/>
              <w:rPr>
                <w:rFonts w:ascii="Calibri" w:hAnsi="Calibri"/>
                <w:color w:val="000000"/>
                <w:sz w:val="22"/>
                <w:szCs w:val="22"/>
              </w:rPr>
            </w:pPr>
            <w:r>
              <w:rPr>
                <w:rFonts w:ascii="Calibri" w:hAnsi="Calibri"/>
                <w:color w:val="000000"/>
                <w:sz w:val="22"/>
                <w:szCs w:val="22"/>
              </w:rPr>
              <w:t>162.60</w:t>
            </w:r>
          </w:p>
        </w:tc>
        <w:tc>
          <w:tcPr>
            <w:tcW w:w="960" w:type="dxa"/>
            <w:shd w:val="clear" w:color="auto" w:fill="auto"/>
            <w:noWrap/>
            <w:vAlign w:val="bottom"/>
            <w:hideMark/>
          </w:tcPr>
          <w:p w14:paraId="216DD051" w14:textId="77777777" w:rsidR="00106E00" w:rsidRDefault="00106E00" w:rsidP="00D720F3">
            <w:pPr>
              <w:jc w:val="center"/>
              <w:rPr>
                <w:rFonts w:ascii="Calibri" w:hAnsi="Calibri"/>
                <w:color w:val="000000"/>
                <w:sz w:val="22"/>
                <w:szCs w:val="22"/>
              </w:rPr>
            </w:pPr>
            <w:r>
              <w:rPr>
                <w:rFonts w:ascii="Calibri" w:hAnsi="Calibri"/>
                <w:color w:val="000000"/>
                <w:sz w:val="22"/>
                <w:szCs w:val="22"/>
              </w:rPr>
              <w:t>21.39</w:t>
            </w:r>
          </w:p>
        </w:tc>
      </w:tr>
      <w:tr w:rsidR="00106E00" w14:paraId="6A97537C" w14:textId="77777777" w:rsidTr="00D720F3">
        <w:trPr>
          <w:trHeight w:val="300"/>
          <w:jc w:val="center"/>
        </w:trPr>
        <w:tc>
          <w:tcPr>
            <w:tcW w:w="3594" w:type="dxa"/>
            <w:shd w:val="clear" w:color="auto" w:fill="auto"/>
            <w:noWrap/>
            <w:vAlign w:val="bottom"/>
            <w:hideMark/>
          </w:tcPr>
          <w:p w14:paraId="2722E22D"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increment (w.r.t. baseline)</w:t>
            </w:r>
          </w:p>
        </w:tc>
        <w:tc>
          <w:tcPr>
            <w:tcW w:w="1169" w:type="dxa"/>
            <w:shd w:val="clear" w:color="auto" w:fill="auto"/>
            <w:noWrap/>
            <w:vAlign w:val="bottom"/>
            <w:hideMark/>
          </w:tcPr>
          <w:p w14:paraId="004B9412" w14:textId="77777777" w:rsidR="00106E00" w:rsidRDefault="00106E00" w:rsidP="00D720F3">
            <w:pPr>
              <w:jc w:val="center"/>
              <w:rPr>
                <w:rFonts w:ascii="Calibri" w:hAnsi="Calibri"/>
                <w:color w:val="000000"/>
                <w:sz w:val="22"/>
                <w:szCs w:val="22"/>
              </w:rPr>
            </w:pPr>
            <w:r w:rsidRPr="00721421">
              <w:rPr>
                <w:rFonts w:ascii="Calibri" w:hAnsi="Calibri"/>
                <w:color w:val="FF0000"/>
                <w:sz w:val="22"/>
                <w:szCs w:val="22"/>
              </w:rPr>
              <w:t>77.54%</w:t>
            </w:r>
          </w:p>
        </w:tc>
        <w:tc>
          <w:tcPr>
            <w:tcW w:w="960" w:type="dxa"/>
            <w:shd w:val="clear" w:color="auto" w:fill="auto"/>
            <w:noWrap/>
            <w:vAlign w:val="bottom"/>
            <w:hideMark/>
          </w:tcPr>
          <w:p w14:paraId="6E7C2119" w14:textId="77777777" w:rsidR="00106E00" w:rsidRDefault="00106E00" w:rsidP="00D720F3">
            <w:pPr>
              <w:jc w:val="center"/>
              <w:rPr>
                <w:rFonts w:ascii="Calibri" w:hAnsi="Calibri"/>
                <w:color w:val="000000"/>
                <w:sz w:val="22"/>
                <w:szCs w:val="22"/>
              </w:rPr>
            </w:pPr>
            <w:r>
              <w:rPr>
                <w:rFonts w:ascii="Calibri" w:hAnsi="Calibri"/>
                <w:color w:val="000000"/>
                <w:sz w:val="22"/>
                <w:szCs w:val="22"/>
              </w:rPr>
              <w:t>9.84%</w:t>
            </w:r>
          </w:p>
        </w:tc>
        <w:tc>
          <w:tcPr>
            <w:tcW w:w="960" w:type="dxa"/>
            <w:shd w:val="clear" w:color="auto" w:fill="auto"/>
            <w:noWrap/>
            <w:vAlign w:val="bottom"/>
            <w:hideMark/>
          </w:tcPr>
          <w:p w14:paraId="2B0E9C85" w14:textId="77777777" w:rsidR="00106E00" w:rsidRDefault="00106E00" w:rsidP="00D720F3">
            <w:pPr>
              <w:jc w:val="center"/>
              <w:rPr>
                <w:rFonts w:ascii="Calibri" w:hAnsi="Calibri"/>
                <w:color w:val="000000"/>
                <w:sz w:val="22"/>
                <w:szCs w:val="22"/>
              </w:rPr>
            </w:pPr>
            <w:r w:rsidRPr="00721421">
              <w:rPr>
                <w:rFonts w:ascii="Calibri" w:hAnsi="Calibri"/>
                <w:color w:val="FF0000"/>
                <w:sz w:val="22"/>
                <w:szCs w:val="22"/>
              </w:rPr>
              <w:t>59.39%</w:t>
            </w:r>
          </w:p>
        </w:tc>
      </w:tr>
    </w:tbl>
    <w:p w14:paraId="4A6AAC97" w14:textId="77777777" w:rsidR="00106E00" w:rsidRDefault="00106E00" w:rsidP="00106E00">
      <w:pPr>
        <w:rPr>
          <w:lang w:eastAsia="en-US"/>
        </w:rPr>
      </w:pPr>
    </w:p>
    <w:p w14:paraId="7780CFCC" w14:textId="77777777" w:rsidR="001B2C61" w:rsidRDefault="001B2C61" w:rsidP="00106E00">
      <w:pPr>
        <w:rPr>
          <w:lang w:eastAsia="en-US"/>
        </w:rPr>
      </w:pPr>
    </w:p>
    <w:p w14:paraId="3CE127FA" w14:textId="77777777" w:rsidR="00106E00" w:rsidRDefault="00106E00" w:rsidP="00106E00">
      <w:pPr>
        <w:pStyle w:val="Heading2"/>
      </w:pPr>
      <w:r>
        <w:t>Design of Preparation Period</w:t>
      </w:r>
    </w:p>
    <w:p w14:paraId="24C76E79" w14:textId="77777777" w:rsidR="00106E00" w:rsidRDefault="00106E00" w:rsidP="00106E00">
      <w:pPr>
        <w:pStyle w:val="Heading3"/>
      </w:pPr>
      <w:r>
        <w:t>Preparation Period Design Principles</w:t>
      </w:r>
    </w:p>
    <w:p w14:paraId="11E5EAD5" w14:textId="77777777" w:rsidR="00106E00" w:rsidRDefault="00106E00" w:rsidP="00106E00">
      <w:r>
        <w:t>The aim of the preparation period is to enable the UE to be ready to start monitoring the PDCCH at the next monitoring occasion, by providing the opportunity for the UE/gNodeB to perform essential functionalities for link maintenance such as channel tracking, CSI acquisition and beam tracking. Moving those functionalities outside of the active time, allows to shorten the wake-up time and reduce non-needed PDCCH monitoring.</w:t>
      </w:r>
    </w:p>
    <w:p w14:paraId="3C6E9CCF" w14:textId="77777777" w:rsidR="00106E00" w:rsidRDefault="00106E00" w:rsidP="00106E00"/>
    <w:p w14:paraId="7A828A36" w14:textId="77777777" w:rsidR="00106E00" w:rsidRDefault="00106E00" w:rsidP="00106E00">
      <w:r>
        <w:t>In order for the preparation period to effectively support the different deployment scenario possible in NR, the preparation period should allow:</w:t>
      </w:r>
    </w:p>
    <w:p w14:paraId="7CFD31B9" w14:textId="77777777" w:rsidR="00106E00" w:rsidRDefault="00106E00" w:rsidP="00106E00"/>
    <w:p w14:paraId="18698D01" w14:textId="77777777" w:rsidR="00106E00" w:rsidRDefault="00106E00" w:rsidP="00106E00">
      <w:pPr>
        <w:pStyle w:val="Caption"/>
      </w:pPr>
      <w:r>
        <w:t>CSI-RS acquisition and CSI reporting:</w:t>
      </w:r>
    </w:p>
    <w:p w14:paraId="24533083" w14:textId="77777777" w:rsidR="00106E00" w:rsidRDefault="00106E00" w:rsidP="00106E00">
      <w:pPr>
        <w:rPr>
          <w:lang w:eastAsia="en-US"/>
        </w:rPr>
      </w:pPr>
      <w:r>
        <w:rPr>
          <w:lang w:eastAsia="en-US"/>
        </w:rPr>
        <w:t>CSI-RS acquisition and CSI reporting are required to enable the UE to measure the CSI –for link adaptation/beam tracking- and report it within the preparation period such that the gNodeB is ready to start data scheduling by the start of the PDCCH monitoring. In Rel-15, both the CSI-RS acquisition and CSI reporting are not allowed outside the active time, therefore the preparation period should allow the UE to perform CSI-RS acquisition and CSI reporting outside of the active time.</w:t>
      </w:r>
    </w:p>
    <w:p w14:paraId="2678E091" w14:textId="77777777" w:rsidR="00106E00" w:rsidRDefault="00106E00" w:rsidP="00106E00">
      <w:pPr>
        <w:rPr>
          <w:lang w:eastAsia="en-US"/>
        </w:rPr>
      </w:pPr>
    </w:p>
    <w:p w14:paraId="064BDF64" w14:textId="77777777" w:rsidR="00106E00" w:rsidRDefault="00106E00" w:rsidP="00106E00">
      <w:pPr>
        <w:pStyle w:val="Caption"/>
      </w:pPr>
      <w:r>
        <w:t>SRS transmission:</w:t>
      </w:r>
    </w:p>
    <w:p w14:paraId="27C5A219" w14:textId="77777777" w:rsidR="00106E00" w:rsidRDefault="00106E00" w:rsidP="00106E00">
      <w:pPr>
        <w:rPr>
          <w:lang w:eastAsia="en-US"/>
        </w:rPr>
      </w:pPr>
      <w:r>
        <w:rPr>
          <w:lang w:eastAsia="en-US"/>
        </w:rPr>
        <w:t xml:space="preserve">UL based CSI acquisition and beam tracking using the SRS is an effective alternative to the DL based CSI-RS acquisition/CSI reporting that is especially effective in TDD deployments where channel reciprocity is applicable. In Rel-15 </w:t>
      </w:r>
      <w:r>
        <w:rPr>
          <w:lang w:eastAsia="en-US"/>
        </w:rPr>
        <w:fldChar w:fldCharType="begin"/>
      </w:r>
      <w:r>
        <w:rPr>
          <w:lang w:eastAsia="en-US"/>
        </w:rPr>
        <w:instrText xml:space="preserve"> REF _Ref1019686 \r \h </w:instrText>
      </w:r>
      <w:r>
        <w:rPr>
          <w:lang w:eastAsia="en-US"/>
        </w:rPr>
      </w:r>
      <w:r>
        <w:rPr>
          <w:lang w:eastAsia="en-US"/>
        </w:rPr>
        <w:fldChar w:fldCharType="separate"/>
      </w:r>
      <w:r w:rsidR="00C845DC">
        <w:rPr>
          <w:lang w:eastAsia="en-US"/>
        </w:rPr>
        <w:t>[6]</w:t>
      </w:r>
      <w:r>
        <w:rPr>
          <w:lang w:eastAsia="en-US"/>
        </w:rPr>
        <w:fldChar w:fldCharType="end"/>
      </w:r>
      <w:r>
        <w:rPr>
          <w:lang w:eastAsia="en-US"/>
        </w:rPr>
        <w:t>, SRS transmission cannot take place outside of active time, therefore the preparation period should be used to allow for SRS transmission outside the active time.</w:t>
      </w:r>
    </w:p>
    <w:p w14:paraId="63E85758" w14:textId="77777777" w:rsidR="00106E00" w:rsidRPr="00296DAE" w:rsidRDefault="00106E00" w:rsidP="00106E00">
      <w:pPr>
        <w:rPr>
          <w:lang w:eastAsia="en-US"/>
        </w:rPr>
      </w:pPr>
    </w:p>
    <w:p w14:paraId="636BC8FF" w14:textId="77777777" w:rsidR="00106E00" w:rsidRDefault="00106E00" w:rsidP="00106E00">
      <w:pPr>
        <w:pStyle w:val="Caption"/>
      </w:pPr>
      <w:r>
        <w:t xml:space="preserve">BWP switching/SCell activation: </w:t>
      </w:r>
    </w:p>
    <w:p w14:paraId="390ACC68" w14:textId="77777777" w:rsidR="00106E00" w:rsidRDefault="00106E00" w:rsidP="00106E00">
      <w:r>
        <w:t>In cases where the BWP switching/SCell activation is needed, for example in order to allow the UE to handle higher throughput on wake-up, it is more beneficial from power and latency perspective to allow for BWP switching and SCell activation during the preparation period.</w:t>
      </w:r>
    </w:p>
    <w:p w14:paraId="6E508F97" w14:textId="77777777" w:rsidR="00106E00" w:rsidRDefault="00106E00" w:rsidP="00106E00"/>
    <w:p w14:paraId="23A17D95" w14:textId="77777777" w:rsidR="00106E00" w:rsidRPr="00954E16" w:rsidRDefault="00106E00" w:rsidP="00106E00">
      <w:pPr>
        <w:rPr>
          <w:b/>
        </w:rPr>
      </w:pPr>
      <w:r w:rsidRPr="00A06913">
        <w:rPr>
          <w:b/>
          <w:i/>
        </w:rPr>
        <w:t>Observation 13:</w:t>
      </w:r>
      <w:r w:rsidRPr="00954E16">
        <w:rPr>
          <w:b/>
        </w:rPr>
        <w:t xml:space="preserve"> The preparation period allows to shorten the wake-up time and eliminate non-need PDCCH monitoring</w:t>
      </w:r>
      <w:r>
        <w:rPr>
          <w:b/>
        </w:rPr>
        <w:t>.</w:t>
      </w:r>
    </w:p>
    <w:p w14:paraId="055B7BFF" w14:textId="77777777" w:rsidR="00106E00" w:rsidRPr="00954E16" w:rsidRDefault="00106E00" w:rsidP="00106E00">
      <w:pPr>
        <w:rPr>
          <w:b/>
        </w:rPr>
      </w:pPr>
    </w:p>
    <w:p w14:paraId="21B0A853" w14:textId="77777777" w:rsidR="00106E00" w:rsidRPr="00954E16" w:rsidRDefault="00106E00" w:rsidP="00106E00">
      <w:pPr>
        <w:rPr>
          <w:b/>
        </w:rPr>
      </w:pPr>
      <w:r w:rsidRPr="00A06913">
        <w:rPr>
          <w:b/>
          <w:u w:val="single"/>
        </w:rPr>
        <w:t>Proposal 1</w:t>
      </w:r>
      <w:r>
        <w:rPr>
          <w:b/>
          <w:u w:val="single"/>
        </w:rPr>
        <w:t>4</w:t>
      </w:r>
      <w:r w:rsidRPr="00A06913">
        <w:rPr>
          <w:b/>
          <w:u w:val="single"/>
        </w:rPr>
        <w:t>:</w:t>
      </w:r>
      <w:r w:rsidRPr="00954E16">
        <w:rPr>
          <w:b/>
        </w:rPr>
        <w:t xml:space="preserve"> Preparation period should be used to support CSI-RS acquisition, CSI and SRS transmission as well as the BWP switch and </w:t>
      </w:r>
      <w:r>
        <w:rPr>
          <w:b/>
        </w:rPr>
        <w:t>SCell</w:t>
      </w:r>
      <w:r w:rsidRPr="00954E16">
        <w:rPr>
          <w:b/>
        </w:rPr>
        <w:t xml:space="preserve"> activation</w:t>
      </w:r>
      <w:r>
        <w:rPr>
          <w:b/>
        </w:rPr>
        <w:t xml:space="preserve"> outside the active time</w:t>
      </w:r>
      <w:r w:rsidRPr="00954E16">
        <w:rPr>
          <w:b/>
        </w:rPr>
        <w:t>.</w:t>
      </w:r>
    </w:p>
    <w:p w14:paraId="113644F5" w14:textId="77777777" w:rsidR="00106E00" w:rsidRDefault="00106E00" w:rsidP="00106E00">
      <w:pPr>
        <w:rPr>
          <w:lang w:eastAsia="en-US"/>
        </w:rPr>
      </w:pPr>
    </w:p>
    <w:p w14:paraId="6A002572" w14:textId="77777777" w:rsidR="00106E00" w:rsidRDefault="00106E00" w:rsidP="00106E00">
      <w:pPr>
        <w:rPr>
          <w:lang w:eastAsia="en-US"/>
        </w:rPr>
      </w:pPr>
      <w:r>
        <w:rPr>
          <w:lang w:eastAsia="en-US"/>
        </w:rPr>
        <w:t>The following 2 subsections discuss the use of the preparation period concept to support periodic background activities through the background activity window, as well the support of AP-CSI/SRS transmission during the preparation period after BWP switch/SCell activation.</w:t>
      </w:r>
    </w:p>
    <w:p w14:paraId="22A97A55" w14:textId="77777777" w:rsidR="00106E00" w:rsidRPr="003F285B" w:rsidRDefault="00106E00" w:rsidP="00106E00">
      <w:pPr>
        <w:rPr>
          <w:lang w:eastAsia="en-US"/>
        </w:rPr>
      </w:pPr>
    </w:p>
    <w:p w14:paraId="5AC6C247" w14:textId="77777777" w:rsidR="00106E00" w:rsidRPr="00ED6F8C" w:rsidRDefault="00106E00" w:rsidP="00106E00">
      <w:pPr>
        <w:pStyle w:val="Heading3"/>
      </w:pPr>
      <w:r>
        <w:lastRenderedPageBreak/>
        <w:t>Aggregation of Background Activity</w:t>
      </w:r>
    </w:p>
    <w:p w14:paraId="16180EDD" w14:textId="77777777" w:rsidR="00106E00" w:rsidRDefault="00106E00" w:rsidP="00106E00">
      <w:pPr>
        <w:rPr>
          <w:color w:val="000000"/>
          <w:lang w:val="en-US" w:eastAsia="zh-TW"/>
        </w:rPr>
      </w:pPr>
      <w:r>
        <w:rPr>
          <w:color w:val="000000"/>
          <w:lang w:val="en-US" w:eastAsia="zh-TW"/>
        </w:rPr>
        <w:t xml:space="preserve">The support of background activity is required for a good system behavior as discussed in </w:t>
      </w:r>
      <w:r>
        <w:rPr>
          <w:color w:val="000000"/>
          <w:lang w:val="en-US" w:eastAsia="zh-TW"/>
        </w:rPr>
        <w:fldChar w:fldCharType="begin"/>
      </w:r>
      <w:r>
        <w:rPr>
          <w:color w:val="000000"/>
          <w:lang w:val="en-US" w:eastAsia="zh-TW"/>
        </w:rPr>
        <w:instrText xml:space="preserve"> REF _Ref534904200 \r \h </w:instrText>
      </w:r>
      <w:r>
        <w:rPr>
          <w:color w:val="000000"/>
          <w:lang w:val="en-US" w:eastAsia="zh-TW"/>
        </w:rPr>
      </w:r>
      <w:r>
        <w:rPr>
          <w:color w:val="000000"/>
          <w:lang w:val="en-US" w:eastAsia="zh-TW"/>
        </w:rPr>
        <w:fldChar w:fldCharType="separate"/>
      </w:r>
      <w:r w:rsidR="00C845DC">
        <w:rPr>
          <w:color w:val="000000"/>
          <w:lang w:val="en-US" w:eastAsia="zh-TW"/>
        </w:rPr>
        <w:t>[1]</w:t>
      </w:r>
      <w:r>
        <w:rPr>
          <w:color w:val="000000"/>
          <w:lang w:val="en-US" w:eastAsia="zh-TW"/>
        </w:rPr>
        <w:fldChar w:fldCharType="end"/>
      </w:r>
      <w:r>
        <w:rPr>
          <w:color w:val="000000"/>
          <w:lang w:val="en-US" w:eastAsia="zh-TW"/>
        </w:rPr>
        <w:fldChar w:fldCharType="begin"/>
      </w:r>
      <w:r>
        <w:rPr>
          <w:color w:val="000000"/>
          <w:lang w:val="en-US" w:eastAsia="zh-TW"/>
        </w:rPr>
        <w:instrText xml:space="preserve"> REF _Ref534904199 \r \h </w:instrText>
      </w:r>
      <w:r>
        <w:rPr>
          <w:color w:val="000000"/>
          <w:lang w:val="en-US" w:eastAsia="zh-TW"/>
        </w:rPr>
      </w:r>
      <w:r>
        <w:rPr>
          <w:color w:val="000000"/>
          <w:lang w:val="en-US" w:eastAsia="zh-TW"/>
        </w:rPr>
        <w:fldChar w:fldCharType="separate"/>
      </w:r>
      <w:r w:rsidR="00C845DC">
        <w:rPr>
          <w:color w:val="000000"/>
          <w:lang w:val="en-US" w:eastAsia="zh-TW"/>
        </w:rPr>
        <w:t>[3]</w:t>
      </w:r>
      <w:r>
        <w:rPr>
          <w:color w:val="000000"/>
          <w:lang w:val="en-US" w:eastAsia="zh-TW"/>
        </w:rPr>
        <w:fldChar w:fldCharType="end"/>
      </w:r>
      <w:r>
        <w:rPr>
          <w:color w:val="000000"/>
          <w:lang w:val="en-US" w:eastAsia="zh-TW"/>
        </w:rPr>
        <w:t>. These background activities include SSB/TRS processing, CSI-RS acquisition, SRS transmission and PUCCH transmission, these activities can be used to enable different functionalities such as RRM, synchronization, beam management, CSI acquisition/feedback and power control.</w:t>
      </w:r>
    </w:p>
    <w:p w14:paraId="33FEEB6F" w14:textId="77777777" w:rsidR="00106E00" w:rsidRDefault="00106E00" w:rsidP="00106E00">
      <w:pPr>
        <w:rPr>
          <w:color w:val="000000"/>
          <w:lang w:val="en-US" w:eastAsia="zh-TW"/>
        </w:rPr>
      </w:pPr>
      <w:r>
        <w:rPr>
          <w:color w:val="000000"/>
          <w:lang w:val="en-US" w:eastAsia="zh-TW"/>
        </w:rPr>
        <w:t xml:space="preserve">Currently these activities can be spread in time meaning that the UE may need to wake-up at different instances to perform different activities leading to increased power consumption as can be seen in </w:t>
      </w:r>
      <w:r>
        <w:fldChar w:fldCharType="begin"/>
      </w:r>
      <w:r>
        <w:instrText xml:space="preserve"> REF _Ref535012872 \h </w:instrText>
      </w:r>
      <w:r>
        <w:fldChar w:fldCharType="separate"/>
      </w:r>
      <w:r w:rsidR="00C845DC">
        <w:t xml:space="preserve">Figure </w:t>
      </w:r>
      <w:r w:rsidR="00C845DC">
        <w:rPr>
          <w:noProof/>
        </w:rPr>
        <w:t>5</w:t>
      </w:r>
      <w:r>
        <w:fldChar w:fldCharType="end"/>
      </w:r>
      <w:r>
        <w:t xml:space="preserve"> </w:t>
      </w:r>
      <w:r w:rsidRPr="00ED6F8C">
        <w:t>(</w:t>
      </w:r>
      <w:r>
        <w:t>B</w:t>
      </w:r>
      <w:r w:rsidRPr="00ED6F8C">
        <w:t>)</w:t>
      </w:r>
      <w:r>
        <w:rPr>
          <w:color w:val="000000"/>
          <w:lang w:val="en-US" w:eastAsia="zh-TW"/>
        </w:rPr>
        <w:t>. On the other hand, part of the background activities such CSI-RS acquisition, SRS transmission and PUCCH transmission of CSI reports can only take place during the active time (</w:t>
      </w:r>
      <w:r>
        <w:rPr>
          <w:color w:val="000000"/>
          <w:lang w:val="en-US" w:eastAsia="zh-TW"/>
        </w:rPr>
        <w:fldChar w:fldCharType="begin"/>
      </w:r>
      <w:r>
        <w:rPr>
          <w:color w:val="000000"/>
          <w:lang w:val="en-US" w:eastAsia="zh-TW"/>
        </w:rPr>
        <w:instrText xml:space="preserve"> REF _Ref535012872 \h </w:instrText>
      </w:r>
      <w:r>
        <w:rPr>
          <w:color w:val="000000"/>
          <w:lang w:val="en-US" w:eastAsia="zh-TW"/>
        </w:rPr>
      </w:r>
      <w:r>
        <w:rPr>
          <w:color w:val="000000"/>
          <w:lang w:val="en-US" w:eastAsia="zh-TW"/>
        </w:rPr>
        <w:fldChar w:fldCharType="separate"/>
      </w:r>
      <w:r w:rsidR="00C845DC">
        <w:t xml:space="preserve">Figure </w:t>
      </w:r>
      <w:r w:rsidR="00C845DC">
        <w:rPr>
          <w:noProof/>
        </w:rPr>
        <w:t>5</w:t>
      </w:r>
      <w:r>
        <w:rPr>
          <w:color w:val="000000"/>
          <w:lang w:val="en-US" w:eastAsia="zh-TW"/>
        </w:rPr>
        <w:fldChar w:fldCharType="end"/>
      </w:r>
      <w:r w:rsidRPr="00ED6F8C">
        <w:t xml:space="preserve"> (</w:t>
      </w:r>
      <w:r>
        <w:t>A</w:t>
      </w:r>
      <w:r w:rsidRPr="00ED6F8C">
        <w:t>)</w:t>
      </w:r>
      <w:r>
        <w:rPr>
          <w:color w:val="000000"/>
          <w:lang w:val="en-US" w:eastAsia="zh-TW"/>
        </w:rPr>
        <w:t>). Therefore, when power saving signal is used to cancel the on-duration then CSI-RS acquisition, SRS transmission and PUCCH transmission of CSI reports background activities cannot be supported.</w:t>
      </w:r>
    </w:p>
    <w:p w14:paraId="559ACF2C" w14:textId="77777777" w:rsidR="00106E00" w:rsidRDefault="00106E00" w:rsidP="00106E00">
      <w:pPr>
        <w:rPr>
          <w:color w:val="000000"/>
          <w:lang w:val="en-US" w:eastAsia="zh-TW"/>
        </w:rPr>
      </w:pPr>
    </w:p>
    <w:p w14:paraId="2F0AC0A0" w14:textId="77777777" w:rsidR="00106E00" w:rsidRPr="00D46A5E" w:rsidRDefault="00106E00" w:rsidP="00106E00">
      <w:pPr>
        <w:rPr>
          <w:i/>
          <w:color w:val="000000"/>
          <w:lang w:val="en-US" w:eastAsia="zh-TW"/>
        </w:rPr>
      </w:pPr>
      <w:r w:rsidRPr="00D46A5E">
        <w:rPr>
          <w:rStyle w:val="Strong"/>
          <w:i/>
        </w:rPr>
        <w:t xml:space="preserve">Observation </w:t>
      </w:r>
      <w:r>
        <w:rPr>
          <w:rStyle w:val="Strong"/>
          <w:i/>
        </w:rPr>
        <w:t>14</w:t>
      </w:r>
      <w:r w:rsidRPr="00D46A5E">
        <w:rPr>
          <w:rStyle w:val="Strong"/>
          <w:i/>
        </w:rPr>
        <w:t>:</w:t>
      </w:r>
      <w:r w:rsidRPr="00D46A5E">
        <w:rPr>
          <w:b/>
          <w:i/>
        </w:rPr>
        <w:t xml:space="preserve"> </w:t>
      </w:r>
      <w:r w:rsidRPr="00D46A5E">
        <w:rPr>
          <w:rStyle w:val="Emphasis"/>
          <w:b/>
          <w:i w:val="0"/>
        </w:rPr>
        <w:t>In the legacy framework, different background activities may require separate wake-ups therefore increasing power consumption</w:t>
      </w:r>
    </w:p>
    <w:p w14:paraId="4A8C7458" w14:textId="77777777" w:rsidR="00106E00" w:rsidRDefault="00106E00" w:rsidP="00106E00">
      <w:pPr>
        <w:rPr>
          <w:color w:val="000000"/>
          <w:lang w:val="en-US" w:eastAsia="zh-TW"/>
        </w:rPr>
      </w:pPr>
    </w:p>
    <w:p w14:paraId="095832FB" w14:textId="77777777" w:rsidR="00106E00" w:rsidRPr="00D46A5E" w:rsidRDefault="00106E00" w:rsidP="00106E00">
      <w:pPr>
        <w:rPr>
          <w:b/>
        </w:rPr>
      </w:pPr>
      <w:r w:rsidRPr="00D46A5E">
        <w:rPr>
          <w:b/>
          <w:i/>
        </w:rPr>
        <w:t xml:space="preserve">Observation </w:t>
      </w:r>
      <w:r>
        <w:rPr>
          <w:b/>
          <w:i/>
        </w:rPr>
        <w:t>15</w:t>
      </w:r>
      <w:r w:rsidRPr="00D46A5E">
        <w:rPr>
          <w:b/>
        </w:rPr>
        <w:t xml:space="preserve">: When power saving signal is used to cancel DRX on duration, background activities such </w:t>
      </w:r>
      <w:r w:rsidRPr="00D46A5E">
        <w:rPr>
          <w:b/>
          <w:color w:val="000000"/>
          <w:lang w:val="en-US" w:eastAsia="zh-TW"/>
        </w:rPr>
        <w:t>CSI-RS acquisition, SRS transmission and PUCCH-based CSI reports transmission cannot be supported</w:t>
      </w:r>
    </w:p>
    <w:p w14:paraId="17A886F3" w14:textId="77777777" w:rsidR="00106E00" w:rsidRPr="00D46A5E" w:rsidRDefault="00106E00" w:rsidP="00106E00">
      <w:pPr>
        <w:rPr>
          <w:color w:val="000000"/>
          <w:lang w:eastAsia="zh-TW"/>
        </w:rPr>
      </w:pPr>
    </w:p>
    <w:p w14:paraId="374DE1DC" w14:textId="77777777" w:rsidR="00106E00" w:rsidRDefault="00106E00" w:rsidP="00106E00">
      <w:r w:rsidRPr="00ED6F8C">
        <w:rPr>
          <w:color w:val="000000"/>
          <w:lang w:val="en-US" w:eastAsia="zh-TW"/>
        </w:rPr>
        <w:t xml:space="preserve">Introducing a background activity window as in </w:t>
      </w:r>
      <w:r>
        <w:fldChar w:fldCharType="begin"/>
      </w:r>
      <w:r>
        <w:rPr>
          <w:color w:val="000000"/>
          <w:lang w:val="en-US" w:eastAsia="zh-TW"/>
        </w:rPr>
        <w:instrText xml:space="preserve"> REF _Ref535012872 \h </w:instrText>
      </w:r>
      <w:r>
        <w:fldChar w:fldCharType="separate"/>
      </w:r>
      <w:r w:rsidR="00C845DC">
        <w:t xml:space="preserve">Figure </w:t>
      </w:r>
      <w:r w:rsidR="00C845DC">
        <w:rPr>
          <w:noProof/>
        </w:rPr>
        <w:t>5</w:t>
      </w:r>
      <w:r>
        <w:fldChar w:fldCharType="end"/>
      </w:r>
      <w:r>
        <w:t xml:space="preserve"> </w:t>
      </w:r>
      <w:r w:rsidRPr="00ED6F8C">
        <w:t xml:space="preserve">(C) where the UE can perform background activities independently of the </w:t>
      </w:r>
      <w:r>
        <w:t>power saving</w:t>
      </w:r>
      <w:r w:rsidRPr="00ED6F8C">
        <w:t xml:space="preserve"> signal allows to guara</w:t>
      </w:r>
      <w:r>
        <w:t>ntee the good system behaviour.</w:t>
      </w:r>
    </w:p>
    <w:p w14:paraId="41DE76A2" w14:textId="77777777" w:rsidR="00106E00" w:rsidRDefault="00106E00" w:rsidP="00106E00">
      <w:r>
        <w:t xml:space="preserve">Furthermore, the </w:t>
      </w:r>
      <w:r w:rsidRPr="00ED6F8C">
        <w:t>background activity window</w:t>
      </w:r>
      <w:r>
        <w:t xml:space="preserve"> can be used as a tool to aggregate all the background activities around the SSB and/or the power saving signal. Using the </w:t>
      </w:r>
      <w:r w:rsidRPr="00ED6F8C">
        <w:t>background activity window</w:t>
      </w:r>
      <w:r>
        <w:t xml:space="preserve"> this way </w:t>
      </w:r>
      <w:r w:rsidRPr="00ED6F8C">
        <w:t xml:space="preserve">will allow to reduce total wake-up time and hence improves the power saving –see </w:t>
      </w:r>
      <w:r>
        <w:fldChar w:fldCharType="begin"/>
      </w:r>
      <w:r>
        <w:instrText xml:space="preserve"> REF _Ref535012872 \h </w:instrText>
      </w:r>
      <w:r>
        <w:fldChar w:fldCharType="separate"/>
      </w:r>
      <w:r w:rsidR="00C845DC">
        <w:t xml:space="preserve">Figure </w:t>
      </w:r>
      <w:r w:rsidR="00C845DC">
        <w:rPr>
          <w:noProof/>
        </w:rPr>
        <w:t>5</w:t>
      </w:r>
      <w:r>
        <w:fldChar w:fldCharType="end"/>
      </w:r>
      <w:r>
        <w:t xml:space="preserve"> (C)-. An additional advantage of performing background activity before </w:t>
      </w:r>
      <w:r w:rsidRPr="00634973">
        <w:rPr>
          <w:color w:val="000000"/>
          <w:lang w:val="en-US" w:eastAsia="zh-TW"/>
        </w:rPr>
        <w:t>power saving signal</w:t>
      </w:r>
      <w:r>
        <w:t xml:space="preserve">, is that gNodeB can adapt the coding therefore improving the reliability of the </w:t>
      </w:r>
      <w:r w:rsidRPr="00634973">
        <w:rPr>
          <w:color w:val="000000"/>
          <w:lang w:val="en-US" w:eastAsia="zh-TW"/>
        </w:rPr>
        <w:t>power saving signal</w:t>
      </w:r>
      <w:r>
        <w:t xml:space="preserve"> itself and reducing resource usage.</w:t>
      </w:r>
    </w:p>
    <w:p w14:paraId="0E7A0A28" w14:textId="77777777" w:rsidR="00106E00" w:rsidRPr="00202B37" w:rsidRDefault="00106E00" w:rsidP="00106E00">
      <w:pPr>
        <w:rPr>
          <w:lang w:val="en-US" w:eastAsia="zh-TW"/>
        </w:rPr>
      </w:pPr>
      <w:r>
        <w:rPr>
          <w:lang w:val="en-US" w:eastAsia="zh-TW"/>
        </w:rPr>
        <w:t>In</w:t>
      </w:r>
      <w:r w:rsidRPr="00ED6F8C">
        <w:rPr>
          <w:lang w:val="en-US" w:eastAsia="zh-TW"/>
        </w:rPr>
        <w:t xml:space="preserve"> the case of carrier aggregation, the background activity window could be common among cells to align wake-ups between the PCell and the SCells. This would allow to reduce the number of wake-ups and maximize the power saving. Another advantage, is that the UE can perform background activities for all</w:t>
      </w:r>
      <w:r>
        <w:rPr>
          <w:lang w:val="en-US" w:eastAsia="zh-TW"/>
        </w:rPr>
        <w:t xml:space="preserve"> active serving cells and receive the </w:t>
      </w:r>
      <w:r w:rsidRPr="00634973">
        <w:rPr>
          <w:color w:val="000000"/>
          <w:lang w:val="en-US" w:eastAsia="zh-TW"/>
        </w:rPr>
        <w:t>power saving signal</w:t>
      </w:r>
      <w:r>
        <w:rPr>
          <w:lang w:val="en-US" w:eastAsia="zh-TW"/>
        </w:rPr>
        <w:t xml:space="preserve"> and in case only the PCell is required to wake-up then the UE will have time to reconfigure the RF to receive only the PCell during the light sleep time between the background activity window and the on-duration. If the background activity window wasn’t used the UE would have had to activate the RF for all the serving cells, thus limiting the power saving gain from the monitoring of the PCell only.</w:t>
      </w:r>
    </w:p>
    <w:p w14:paraId="7AE46A2F" w14:textId="77777777" w:rsidR="00106E00" w:rsidRPr="00802109" w:rsidRDefault="00106E00" w:rsidP="00106E00">
      <w:pPr>
        <w:pStyle w:val="Caption"/>
        <w:jc w:val="both"/>
        <w:rPr>
          <w:b w:val="0"/>
          <w:i/>
          <w:lang w:val="en-US" w:eastAsia="zh-TW"/>
        </w:rPr>
      </w:pPr>
    </w:p>
    <w:p w14:paraId="27CA7C1F" w14:textId="77777777" w:rsidR="00106E00" w:rsidRDefault="00106E00" w:rsidP="00106E00">
      <w:pPr>
        <w:keepNext/>
        <w:jc w:val="center"/>
      </w:pPr>
      <w:r>
        <w:rPr>
          <w:noProof/>
          <w:lang w:val="en-US" w:eastAsia="zh-TW"/>
        </w:rPr>
        <w:lastRenderedPageBreak/>
        <w:drawing>
          <wp:inline distT="0" distB="0" distL="0" distR="0" wp14:anchorId="3C0AB734" wp14:editId="476B65D3">
            <wp:extent cx="6562725" cy="46386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562725" cy="4638675"/>
                    </a:xfrm>
                    <a:prstGeom prst="rect">
                      <a:avLst/>
                    </a:prstGeom>
                  </pic:spPr>
                </pic:pic>
              </a:graphicData>
            </a:graphic>
          </wp:inline>
        </w:drawing>
      </w:r>
    </w:p>
    <w:p w14:paraId="1E086C3C" w14:textId="77777777" w:rsidR="00106E00" w:rsidRPr="008A7975" w:rsidRDefault="00106E00" w:rsidP="00106E00">
      <w:pPr>
        <w:pStyle w:val="Caption"/>
        <w:jc w:val="center"/>
        <w:rPr>
          <w:color w:val="FF0000"/>
          <w:lang w:val="en-US" w:eastAsia="zh-TW"/>
        </w:rPr>
      </w:pPr>
      <w:bookmarkStart w:id="20" w:name="_Ref535012872"/>
      <w:r>
        <w:t xml:space="preserve">Figure </w:t>
      </w:r>
      <w:r>
        <w:rPr>
          <w:noProof/>
        </w:rPr>
        <w:fldChar w:fldCharType="begin"/>
      </w:r>
      <w:r>
        <w:rPr>
          <w:noProof/>
        </w:rPr>
        <w:instrText xml:space="preserve"> SEQ Figure \* ARABIC </w:instrText>
      </w:r>
      <w:r>
        <w:rPr>
          <w:noProof/>
        </w:rPr>
        <w:fldChar w:fldCharType="separate"/>
      </w:r>
      <w:r w:rsidR="00610787">
        <w:rPr>
          <w:noProof/>
        </w:rPr>
        <w:t>5</w:t>
      </w:r>
      <w:r>
        <w:rPr>
          <w:noProof/>
        </w:rPr>
        <w:fldChar w:fldCharType="end"/>
      </w:r>
      <w:bookmarkEnd w:id="20"/>
      <w:r>
        <w:t xml:space="preserve">: </w:t>
      </w:r>
      <w:r w:rsidRPr="0026057F">
        <w:t>Total wake-up time for background activities and different DRX designs: Baseline legacy DRX design (A), introducing power saving signal just before on duration (B) and introducing background activity window aggregating all background activities (C).</w:t>
      </w:r>
    </w:p>
    <w:p w14:paraId="442CEB66" w14:textId="77777777" w:rsidR="00106E00" w:rsidRDefault="00106E00" w:rsidP="00106E00">
      <w:pPr>
        <w:rPr>
          <w:lang w:val="en-US" w:eastAsia="zh-TW"/>
        </w:rPr>
      </w:pPr>
    </w:p>
    <w:p w14:paraId="0A4F8B57" w14:textId="77777777" w:rsidR="00106E00" w:rsidRDefault="00106E00" w:rsidP="00106E00">
      <w:pPr>
        <w:rPr>
          <w:lang w:val="en-US" w:eastAsia="zh-TW"/>
        </w:rPr>
      </w:pPr>
      <w:r>
        <w:rPr>
          <w:lang w:val="en-US" w:eastAsia="zh-TW"/>
        </w:rPr>
        <w:fldChar w:fldCharType="begin"/>
      </w:r>
      <w:r>
        <w:rPr>
          <w:lang w:val="en-US" w:eastAsia="zh-TW"/>
        </w:rPr>
        <w:instrText xml:space="preserve"> REF _Ref528870012 \h </w:instrText>
      </w:r>
      <w:r>
        <w:rPr>
          <w:lang w:val="en-US" w:eastAsia="zh-TW"/>
        </w:rPr>
      </w:r>
      <w:r>
        <w:rPr>
          <w:lang w:val="en-US" w:eastAsia="zh-TW"/>
        </w:rPr>
        <w:fldChar w:fldCharType="separate"/>
      </w:r>
      <w:r w:rsidR="00C845DC">
        <w:t xml:space="preserve">Table </w:t>
      </w:r>
      <w:r w:rsidR="00C845DC">
        <w:rPr>
          <w:noProof/>
        </w:rPr>
        <w:t>11</w:t>
      </w:r>
      <w:r>
        <w:rPr>
          <w:lang w:val="en-US" w:eastAsia="zh-TW"/>
        </w:rPr>
        <w:fldChar w:fldCharType="end"/>
      </w:r>
      <w:r>
        <w:rPr>
          <w:lang w:val="en-US" w:eastAsia="zh-TW"/>
        </w:rPr>
        <w:t xml:space="preserve"> compares the power consumption saving gains achieved by the use of the background activity window to aggregate all the background activities:</w:t>
      </w:r>
    </w:p>
    <w:p w14:paraId="28A12F92" w14:textId="77777777" w:rsidR="00106E00" w:rsidRDefault="00106E00" w:rsidP="00106E00">
      <w:pPr>
        <w:pStyle w:val="ListParagraph"/>
        <w:numPr>
          <w:ilvl w:val="2"/>
          <w:numId w:val="28"/>
        </w:numPr>
        <w:rPr>
          <w:lang w:val="en-US" w:eastAsia="zh-TW"/>
        </w:rPr>
      </w:pPr>
      <w:r>
        <w:rPr>
          <w:lang w:val="en-US" w:eastAsia="zh-TW"/>
        </w:rPr>
        <w:t>(A): Baseline legacy DXR design without power saving signal</w:t>
      </w:r>
    </w:p>
    <w:p w14:paraId="4AAAB8E6" w14:textId="77777777" w:rsidR="00106E00" w:rsidRDefault="00106E00" w:rsidP="00106E00">
      <w:pPr>
        <w:pStyle w:val="ListParagraph"/>
        <w:numPr>
          <w:ilvl w:val="2"/>
          <w:numId w:val="28"/>
        </w:numPr>
        <w:rPr>
          <w:lang w:val="en-US" w:eastAsia="zh-TW"/>
        </w:rPr>
      </w:pPr>
      <w:r>
        <w:rPr>
          <w:lang w:val="en-US" w:eastAsia="zh-TW"/>
        </w:rPr>
        <w:t xml:space="preserve">(B): Use of power saving signal to cancel PDCCH monitoring, however periodic CSI-RS acquisition and PUCCH reporting are still maintained for beam management with period = max(DRX, 160ms) as described in </w:t>
      </w:r>
      <w:r>
        <w:rPr>
          <w:lang w:val="en-US" w:eastAsia="zh-TW"/>
        </w:rPr>
        <w:fldChar w:fldCharType="begin"/>
      </w:r>
      <w:r>
        <w:rPr>
          <w:lang w:val="en-US" w:eastAsia="zh-TW"/>
        </w:rPr>
        <w:instrText xml:space="preserve"> REF _Ref534904200 \r \h </w:instrText>
      </w:r>
      <w:r>
        <w:rPr>
          <w:lang w:val="en-US" w:eastAsia="zh-TW"/>
        </w:rPr>
      </w:r>
      <w:r>
        <w:rPr>
          <w:lang w:val="en-US" w:eastAsia="zh-TW"/>
        </w:rPr>
        <w:fldChar w:fldCharType="separate"/>
      </w:r>
      <w:r w:rsidR="00C845DC">
        <w:rPr>
          <w:lang w:val="en-US" w:eastAsia="zh-TW"/>
        </w:rPr>
        <w:t>[1]</w:t>
      </w:r>
      <w:r>
        <w:rPr>
          <w:lang w:val="en-US" w:eastAsia="zh-TW"/>
        </w:rPr>
        <w:fldChar w:fldCharType="end"/>
      </w:r>
    </w:p>
    <w:p w14:paraId="128426A0" w14:textId="77777777" w:rsidR="00106E00" w:rsidRDefault="00106E00" w:rsidP="00106E00">
      <w:pPr>
        <w:pStyle w:val="ListParagraph"/>
        <w:numPr>
          <w:ilvl w:val="2"/>
          <w:numId w:val="28"/>
        </w:numPr>
        <w:rPr>
          <w:lang w:val="en-US" w:eastAsia="zh-TW"/>
        </w:rPr>
      </w:pPr>
      <w:r>
        <w:rPr>
          <w:lang w:val="en-US" w:eastAsia="zh-TW"/>
        </w:rPr>
        <w:t>(C): Use of the background activity window to aggregate all the background activities and the power saving signal</w:t>
      </w:r>
    </w:p>
    <w:p w14:paraId="72CA7E25" w14:textId="77777777" w:rsidR="00106E00" w:rsidRDefault="00106E00" w:rsidP="00106E00">
      <w:pPr>
        <w:rPr>
          <w:lang w:val="en-US" w:eastAsia="zh-TW"/>
        </w:rPr>
      </w:pPr>
    </w:p>
    <w:p w14:paraId="5D565038" w14:textId="77777777" w:rsidR="00106E00" w:rsidRPr="00A8197E" w:rsidRDefault="00106E00" w:rsidP="00106E00">
      <w:pPr>
        <w:rPr>
          <w:lang w:val="en-US" w:eastAsia="zh-TW"/>
        </w:rPr>
      </w:pPr>
      <w:r>
        <w:rPr>
          <w:lang w:val="en-US" w:eastAsia="zh-TW"/>
        </w:rPr>
        <w:t xml:space="preserve">The results in </w:t>
      </w:r>
      <w:r>
        <w:rPr>
          <w:lang w:val="en-US" w:eastAsia="zh-TW"/>
        </w:rPr>
        <w:fldChar w:fldCharType="begin"/>
      </w:r>
      <w:r>
        <w:rPr>
          <w:lang w:val="en-US" w:eastAsia="zh-TW"/>
        </w:rPr>
        <w:instrText xml:space="preserve"> REF _Ref528870012 \h </w:instrText>
      </w:r>
      <w:r>
        <w:rPr>
          <w:lang w:val="en-US" w:eastAsia="zh-TW"/>
        </w:rPr>
      </w:r>
      <w:r>
        <w:rPr>
          <w:lang w:val="en-US" w:eastAsia="zh-TW"/>
        </w:rPr>
        <w:fldChar w:fldCharType="separate"/>
      </w:r>
      <w:r w:rsidR="00C845DC">
        <w:t xml:space="preserve">Table </w:t>
      </w:r>
      <w:r w:rsidR="00C845DC">
        <w:rPr>
          <w:noProof/>
        </w:rPr>
        <w:t>11</w:t>
      </w:r>
      <w:r>
        <w:rPr>
          <w:lang w:val="en-US" w:eastAsia="zh-TW"/>
        </w:rPr>
        <w:fldChar w:fldCharType="end"/>
      </w:r>
      <w:r>
        <w:rPr>
          <w:lang w:val="en-US" w:eastAsia="zh-TW"/>
        </w:rPr>
        <w:t>,</w:t>
      </w:r>
      <w:r w:rsidRPr="00DE7A0E">
        <w:rPr>
          <w:lang w:eastAsia="en-US"/>
        </w:rPr>
        <w:t xml:space="preserve"> </w:t>
      </w:r>
      <w:r>
        <w:rPr>
          <w:lang w:eastAsia="en-US"/>
        </w:rPr>
        <w:t xml:space="preserve">quoted from </w:t>
      </w:r>
      <w:r>
        <w:rPr>
          <w:lang w:eastAsia="en-US"/>
        </w:rPr>
        <w:fldChar w:fldCharType="begin"/>
      </w:r>
      <w:r>
        <w:rPr>
          <w:lang w:eastAsia="en-US"/>
        </w:rPr>
        <w:instrText xml:space="preserve"> REF _Ref534904200 \n \h </w:instrText>
      </w:r>
      <w:r>
        <w:rPr>
          <w:lang w:eastAsia="en-US"/>
        </w:rPr>
      </w:r>
      <w:r>
        <w:rPr>
          <w:lang w:eastAsia="en-US"/>
        </w:rPr>
        <w:fldChar w:fldCharType="separate"/>
      </w:r>
      <w:r w:rsidR="007B1CFE">
        <w:rPr>
          <w:lang w:eastAsia="en-US"/>
        </w:rPr>
        <w:t>[1]</w:t>
      </w:r>
      <w:r>
        <w:rPr>
          <w:lang w:eastAsia="en-US"/>
        </w:rPr>
        <w:fldChar w:fldCharType="end"/>
      </w:r>
      <w:r>
        <w:rPr>
          <w:lang w:eastAsia="en-US"/>
        </w:rPr>
        <w:t>,</w:t>
      </w:r>
      <w:r>
        <w:rPr>
          <w:lang w:val="en-US" w:eastAsia="zh-TW"/>
        </w:rPr>
        <w:t xml:space="preserve">  show that the use of the background activity window on the top of the power saving signal allow to achieve an additional power consumption reduction of ~10% for IM and VoIP and ~4% for FTP/Video traffic. These additional gains are of a similar order to the power consumption reduction obtained from introducing the power saving signal. </w:t>
      </w:r>
    </w:p>
    <w:p w14:paraId="53505B12" w14:textId="77777777" w:rsidR="00106E00" w:rsidRDefault="00106E00" w:rsidP="00106E00">
      <w:pPr>
        <w:rPr>
          <w:lang w:val="en-US" w:eastAsia="zh-TW"/>
        </w:rPr>
      </w:pPr>
    </w:p>
    <w:p w14:paraId="4CC29C80" w14:textId="77777777" w:rsidR="00106E00" w:rsidRDefault="00106E00" w:rsidP="00106E00">
      <w:pPr>
        <w:pStyle w:val="Caption"/>
        <w:jc w:val="center"/>
        <w:rPr>
          <w:lang w:val="en-US" w:eastAsia="zh-TW"/>
        </w:rPr>
      </w:pPr>
      <w:bookmarkStart w:id="21" w:name="_Ref528870012"/>
      <w:r>
        <w:t xml:space="preserve">Table </w:t>
      </w:r>
      <w:r>
        <w:rPr>
          <w:noProof/>
        </w:rPr>
        <w:fldChar w:fldCharType="begin"/>
      </w:r>
      <w:r>
        <w:rPr>
          <w:noProof/>
        </w:rPr>
        <w:instrText xml:space="preserve"> SEQ Table \* ARABIC </w:instrText>
      </w:r>
      <w:r>
        <w:rPr>
          <w:noProof/>
        </w:rPr>
        <w:fldChar w:fldCharType="separate"/>
      </w:r>
      <w:r w:rsidR="001B2C61">
        <w:rPr>
          <w:noProof/>
        </w:rPr>
        <w:t>11</w:t>
      </w:r>
      <w:r>
        <w:rPr>
          <w:noProof/>
        </w:rPr>
        <w:fldChar w:fldCharType="end"/>
      </w:r>
      <w:bookmarkEnd w:id="21"/>
      <w:r>
        <w:t xml:space="preserve">: </w:t>
      </w:r>
      <w:r w:rsidRPr="000D6041">
        <w:t xml:space="preserve">Power saving gains </w:t>
      </w:r>
      <w:r>
        <w:t>when using power saving signal</w:t>
      </w:r>
      <w:r w:rsidRPr="000D6041">
        <w:t xml:space="preserve"> </w:t>
      </w:r>
      <w:r>
        <w:t>with and without background activity window</w:t>
      </w:r>
    </w:p>
    <w:tbl>
      <w:tblPr>
        <w:tblStyle w:val="TableGrid"/>
        <w:tblW w:w="0" w:type="auto"/>
        <w:tblInd w:w="279" w:type="dxa"/>
        <w:tblLook w:val="04A0" w:firstRow="1" w:lastRow="0" w:firstColumn="1" w:lastColumn="0" w:noHBand="0" w:noVBand="1"/>
      </w:tblPr>
      <w:tblGrid>
        <w:gridCol w:w="2977"/>
        <w:gridCol w:w="1984"/>
        <w:gridCol w:w="2552"/>
        <w:gridCol w:w="2665"/>
      </w:tblGrid>
      <w:tr w:rsidR="00106E00" w14:paraId="528CF567" w14:textId="77777777" w:rsidTr="00D720F3">
        <w:tc>
          <w:tcPr>
            <w:tcW w:w="2977" w:type="dxa"/>
          </w:tcPr>
          <w:p w14:paraId="60FAC7F8" w14:textId="77777777" w:rsidR="00106E00" w:rsidRDefault="00106E00" w:rsidP="00D720F3">
            <w:pPr>
              <w:rPr>
                <w:lang w:val="en-US" w:eastAsia="zh-TW"/>
              </w:rPr>
            </w:pPr>
          </w:p>
        </w:tc>
        <w:tc>
          <w:tcPr>
            <w:tcW w:w="1984" w:type="dxa"/>
          </w:tcPr>
          <w:p w14:paraId="0FD65D66" w14:textId="77777777" w:rsidR="00106E00" w:rsidRDefault="00106E00" w:rsidP="00D720F3">
            <w:pPr>
              <w:jc w:val="center"/>
              <w:rPr>
                <w:lang w:val="en-US" w:eastAsia="zh-TW"/>
              </w:rPr>
            </w:pPr>
            <w:r>
              <w:rPr>
                <w:lang w:val="en-US" w:eastAsia="zh-TW"/>
              </w:rPr>
              <w:t>Use of Power Saving Signal (B)</w:t>
            </w:r>
          </w:p>
        </w:tc>
        <w:tc>
          <w:tcPr>
            <w:tcW w:w="2552" w:type="dxa"/>
          </w:tcPr>
          <w:p w14:paraId="2DC9BF8A" w14:textId="77777777" w:rsidR="00106E00" w:rsidRDefault="00106E00" w:rsidP="00D720F3">
            <w:pPr>
              <w:jc w:val="center"/>
              <w:rPr>
                <w:lang w:val="en-US" w:eastAsia="zh-TW"/>
              </w:rPr>
            </w:pPr>
            <w:r>
              <w:rPr>
                <w:lang w:val="en-US" w:eastAsia="zh-TW"/>
              </w:rPr>
              <w:t>Use of Power Saving Signal and background activity window (C)</w:t>
            </w:r>
          </w:p>
        </w:tc>
        <w:tc>
          <w:tcPr>
            <w:tcW w:w="2665" w:type="dxa"/>
          </w:tcPr>
          <w:p w14:paraId="2FC5CE6D" w14:textId="77777777" w:rsidR="00106E00" w:rsidRDefault="00106E00" w:rsidP="00D720F3">
            <w:pPr>
              <w:jc w:val="center"/>
              <w:rPr>
                <w:lang w:val="en-US" w:eastAsia="zh-TW"/>
              </w:rPr>
            </w:pPr>
            <w:r>
              <w:rPr>
                <w:lang w:val="en-US" w:eastAsia="zh-TW"/>
              </w:rPr>
              <w:t>Additional gain from the use of the background activity window</w:t>
            </w:r>
          </w:p>
        </w:tc>
      </w:tr>
      <w:tr w:rsidR="00106E00" w14:paraId="768C4FB6" w14:textId="77777777" w:rsidTr="00D720F3">
        <w:tc>
          <w:tcPr>
            <w:tcW w:w="2977" w:type="dxa"/>
          </w:tcPr>
          <w:p w14:paraId="04AF470A" w14:textId="77777777" w:rsidR="00106E00" w:rsidRDefault="00106E00" w:rsidP="00D720F3">
            <w:pPr>
              <w:rPr>
                <w:lang w:val="en-US" w:eastAsia="zh-TW"/>
              </w:rPr>
            </w:pPr>
            <w:r>
              <w:rPr>
                <w:lang w:val="en-US" w:eastAsia="zh-TW"/>
              </w:rPr>
              <w:t>FTP/Video (DRX=160ms)</w:t>
            </w:r>
          </w:p>
        </w:tc>
        <w:tc>
          <w:tcPr>
            <w:tcW w:w="1984" w:type="dxa"/>
          </w:tcPr>
          <w:p w14:paraId="5344FD35" w14:textId="77777777" w:rsidR="00106E00" w:rsidRPr="00311FDC" w:rsidRDefault="00106E00" w:rsidP="00D720F3">
            <w:pPr>
              <w:jc w:val="center"/>
              <w:rPr>
                <w:lang w:val="en-US" w:eastAsia="zh-TW"/>
              </w:rPr>
            </w:pPr>
            <w:r w:rsidRPr="00311FDC">
              <w:rPr>
                <w:color w:val="000000"/>
                <w:sz w:val="22"/>
                <w:szCs w:val="22"/>
              </w:rPr>
              <w:t>5%</w:t>
            </w:r>
          </w:p>
        </w:tc>
        <w:tc>
          <w:tcPr>
            <w:tcW w:w="2552" w:type="dxa"/>
          </w:tcPr>
          <w:p w14:paraId="18B2CB66" w14:textId="77777777" w:rsidR="00106E00" w:rsidRPr="00311FDC" w:rsidRDefault="00106E00" w:rsidP="00D720F3">
            <w:pPr>
              <w:jc w:val="center"/>
              <w:rPr>
                <w:lang w:val="en-US" w:eastAsia="zh-TW"/>
              </w:rPr>
            </w:pPr>
            <w:r w:rsidRPr="00311FDC">
              <w:rPr>
                <w:color w:val="000000"/>
                <w:sz w:val="22"/>
                <w:szCs w:val="22"/>
              </w:rPr>
              <w:t>9.4%</w:t>
            </w:r>
          </w:p>
        </w:tc>
        <w:tc>
          <w:tcPr>
            <w:tcW w:w="2665" w:type="dxa"/>
          </w:tcPr>
          <w:p w14:paraId="1E31C62C" w14:textId="77777777" w:rsidR="00106E00" w:rsidRPr="00F10D3F" w:rsidRDefault="00106E00" w:rsidP="00D720F3">
            <w:pPr>
              <w:jc w:val="center"/>
              <w:rPr>
                <w:color w:val="0000FF"/>
                <w:lang w:val="en-US" w:eastAsia="zh-TW"/>
              </w:rPr>
            </w:pPr>
            <w:r w:rsidRPr="00F10D3F">
              <w:rPr>
                <w:color w:val="0000FF"/>
                <w:sz w:val="22"/>
                <w:szCs w:val="22"/>
                <w:lang w:val="en-US" w:eastAsia="zh-CN"/>
              </w:rPr>
              <w:t>4.4 %</w:t>
            </w:r>
          </w:p>
        </w:tc>
      </w:tr>
      <w:tr w:rsidR="00106E00" w14:paraId="0BCA28B5" w14:textId="77777777" w:rsidTr="00D720F3">
        <w:tc>
          <w:tcPr>
            <w:tcW w:w="2977" w:type="dxa"/>
          </w:tcPr>
          <w:p w14:paraId="7FDAEF20" w14:textId="77777777" w:rsidR="00106E00" w:rsidRDefault="00106E00" w:rsidP="00D720F3">
            <w:pPr>
              <w:rPr>
                <w:lang w:val="en-US" w:eastAsia="zh-TW"/>
              </w:rPr>
            </w:pPr>
            <w:r>
              <w:rPr>
                <w:lang w:val="en-US" w:eastAsia="zh-TW"/>
              </w:rPr>
              <w:t>IM (DRX=320ms)</w:t>
            </w:r>
          </w:p>
        </w:tc>
        <w:tc>
          <w:tcPr>
            <w:tcW w:w="1984" w:type="dxa"/>
          </w:tcPr>
          <w:p w14:paraId="0D14A221" w14:textId="77777777" w:rsidR="00106E00" w:rsidRPr="00311FDC" w:rsidRDefault="00106E00" w:rsidP="00D720F3">
            <w:pPr>
              <w:jc w:val="center"/>
              <w:rPr>
                <w:lang w:val="en-US" w:eastAsia="zh-TW"/>
              </w:rPr>
            </w:pPr>
            <w:r w:rsidRPr="00311FDC">
              <w:rPr>
                <w:color w:val="000000"/>
                <w:sz w:val="22"/>
                <w:szCs w:val="22"/>
              </w:rPr>
              <w:t>20.5%</w:t>
            </w:r>
          </w:p>
        </w:tc>
        <w:tc>
          <w:tcPr>
            <w:tcW w:w="2552" w:type="dxa"/>
          </w:tcPr>
          <w:p w14:paraId="6B9C7712" w14:textId="77777777" w:rsidR="00106E00" w:rsidRPr="00311FDC" w:rsidRDefault="00106E00" w:rsidP="00D720F3">
            <w:pPr>
              <w:jc w:val="center"/>
              <w:rPr>
                <w:lang w:val="en-US" w:eastAsia="zh-TW"/>
              </w:rPr>
            </w:pPr>
            <w:r w:rsidRPr="00311FDC">
              <w:rPr>
                <w:color w:val="000000"/>
                <w:sz w:val="22"/>
                <w:szCs w:val="22"/>
              </w:rPr>
              <w:t>30.4%</w:t>
            </w:r>
          </w:p>
        </w:tc>
        <w:tc>
          <w:tcPr>
            <w:tcW w:w="2665" w:type="dxa"/>
          </w:tcPr>
          <w:p w14:paraId="6C90D862" w14:textId="77777777" w:rsidR="00106E00" w:rsidRPr="00F10D3F" w:rsidRDefault="00106E00" w:rsidP="00D720F3">
            <w:pPr>
              <w:jc w:val="center"/>
              <w:rPr>
                <w:color w:val="0000FF"/>
                <w:lang w:val="en-US" w:eastAsia="zh-TW"/>
              </w:rPr>
            </w:pPr>
            <w:r w:rsidRPr="00F10D3F">
              <w:rPr>
                <w:color w:val="0000FF"/>
                <w:sz w:val="22"/>
                <w:szCs w:val="22"/>
                <w:lang w:val="en-US" w:eastAsia="zh-CN"/>
              </w:rPr>
              <w:t>9.9 %</w:t>
            </w:r>
          </w:p>
        </w:tc>
      </w:tr>
      <w:tr w:rsidR="00106E00" w14:paraId="042E10F7" w14:textId="77777777" w:rsidTr="00D720F3">
        <w:tc>
          <w:tcPr>
            <w:tcW w:w="2977" w:type="dxa"/>
          </w:tcPr>
          <w:p w14:paraId="65885A07" w14:textId="77777777" w:rsidR="00106E00" w:rsidRDefault="00106E00" w:rsidP="00D720F3">
            <w:pPr>
              <w:rPr>
                <w:lang w:val="en-US" w:eastAsia="zh-TW"/>
              </w:rPr>
            </w:pPr>
            <w:r>
              <w:rPr>
                <w:lang w:val="en-US" w:eastAsia="zh-TW"/>
              </w:rPr>
              <w:t>VoIP (DRX=40ms)</w:t>
            </w:r>
          </w:p>
        </w:tc>
        <w:tc>
          <w:tcPr>
            <w:tcW w:w="1984" w:type="dxa"/>
          </w:tcPr>
          <w:p w14:paraId="3AF2BA2D" w14:textId="77777777" w:rsidR="00106E00" w:rsidRPr="00311FDC" w:rsidRDefault="00106E00" w:rsidP="00D720F3">
            <w:pPr>
              <w:jc w:val="center"/>
              <w:rPr>
                <w:lang w:val="en-US" w:eastAsia="zh-TW"/>
              </w:rPr>
            </w:pPr>
            <w:r w:rsidRPr="00311FDC">
              <w:rPr>
                <w:color w:val="000000"/>
                <w:sz w:val="22"/>
                <w:szCs w:val="22"/>
              </w:rPr>
              <w:t>7.9%</w:t>
            </w:r>
          </w:p>
        </w:tc>
        <w:tc>
          <w:tcPr>
            <w:tcW w:w="2552" w:type="dxa"/>
          </w:tcPr>
          <w:p w14:paraId="0CDD1EF3" w14:textId="77777777" w:rsidR="00106E00" w:rsidRPr="00311FDC" w:rsidRDefault="00106E00" w:rsidP="00D720F3">
            <w:pPr>
              <w:jc w:val="center"/>
              <w:rPr>
                <w:lang w:val="en-US" w:eastAsia="zh-TW"/>
              </w:rPr>
            </w:pPr>
            <w:r w:rsidRPr="00311FDC">
              <w:rPr>
                <w:color w:val="000000"/>
                <w:sz w:val="22"/>
                <w:szCs w:val="22"/>
              </w:rPr>
              <w:t>16.9%</w:t>
            </w:r>
          </w:p>
        </w:tc>
        <w:tc>
          <w:tcPr>
            <w:tcW w:w="2665" w:type="dxa"/>
          </w:tcPr>
          <w:p w14:paraId="19F91883" w14:textId="77777777" w:rsidR="00106E00" w:rsidRPr="00F10D3F" w:rsidRDefault="00106E00" w:rsidP="00D720F3">
            <w:pPr>
              <w:jc w:val="center"/>
              <w:rPr>
                <w:color w:val="0000FF"/>
                <w:lang w:val="en-US" w:eastAsia="zh-TW"/>
              </w:rPr>
            </w:pPr>
            <w:r w:rsidRPr="00F10D3F">
              <w:rPr>
                <w:color w:val="0000FF"/>
                <w:sz w:val="22"/>
                <w:szCs w:val="22"/>
                <w:lang w:val="en-US" w:eastAsia="zh-CN"/>
              </w:rPr>
              <w:t>9 %</w:t>
            </w:r>
          </w:p>
        </w:tc>
      </w:tr>
    </w:tbl>
    <w:p w14:paraId="764D901F" w14:textId="77777777" w:rsidR="00106E00" w:rsidRPr="00634AF4" w:rsidRDefault="00106E00" w:rsidP="00106E00">
      <w:pPr>
        <w:rPr>
          <w:lang w:val="en-US" w:eastAsia="en-US"/>
        </w:rPr>
      </w:pPr>
    </w:p>
    <w:p w14:paraId="189EDE8A" w14:textId="77777777" w:rsidR="00106E00" w:rsidRPr="00D46A5E" w:rsidRDefault="00106E00" w:rsidP="00106E00">
      <w:pPr>
        <w:rPr>
          <w:b/>
        </w:rPr>
      </w:pPr>
      <w:r w:rsidRPr="00D46A5E">
        <w:rPr>
          <w:b/>
          <w:i/>
        </w:rPr>
        <w:lastRenderedPageBreak/>
        <w:t xml:space="preserve">Observation </w:t>
      </w:r>
      <w:r>
        <w:rPr>
          <w:b/>
          <w:i/>
        </w:rPr>
        <w:t>16</w:t>
      </w:r>
      <w:r w:rsidRPr="00D46A5E">
        <w:rPr>
          <w:b/>
        </w:rPr>
        <w:t>: Use of a window for aggregating all the background activities allows to achieve additional power consumption reduction of ~10%</w:t>
      </w:r>
    </w:p>
    <w:p w14:paraId="21CC0F8E" w14:textId="77777777" w:rsidR="00106E00" w:rsidRPr="00DF73FD" w:rsidRDefault="00106E00" w:rsidP="00106E00">
      <w:pPr>
        <w:rPr>
          <w:i/>
        </w:rPr>
      </w:pPr>
    </w:p>
    <w:p w14:paraId="2C7D6FA3" w14:textId="04926373" w:rsidR="00106E00" w:rsidRPr="008A7975" w:rsidRDefault="00106E00" w:rsidP="00106E00">
      <w:pPr>
        <w:rPr>
          <w:rStyle w:val="Strong"/>
        </w:rPr>
      </w:pPr>
      <w:r w:rsidRPr="00D46A5E">
        <w:rPr>
          <w:rStyle w:val="Strong"/>
          <w:u w:val="single"/>
        </w:rPr>
        <w:t xml:space="preserve">Proposal </w:t>
      </w:r>
      <w:r>
        <w:rPr>
          <w:rStyle w:val="Strong"/>
          <w:u w:val="single"/>
        </w:rPr>
        <w:t>15</w:t>
      </w:r>
      <w:r w:rsidRPr="008A7975">
        <w:rPr>
          <w:rStyle w:val="Strong"/>
        </w:rPr>
        <w:t>: Support background act</w:t>
      </w:r>
      <w:r w:rsidR="008D685C">
        <w:rPr>
          <w:rStyle w:val="Strong"/>
        </w:rPr>
        <w:t>ivity (BA) window around the SS</w:t>
      </w:r>
      <w:r w:rsidRPr="008A7975">
        <w:rPr>
          <w:rStyle w:val="Strong"/>
        </w:rPr>
        <w:t xml:space="preserve"> burst and/or the power saving signal where periodic activities like CSI/BM reporting and SRS transmission can occur</w:t>
      </w:r>
    </w:p>
    <w:p w14:paraId="63308AC4" w14:textId="77777777" w:rsidR="00106E00" w:rsidRDefault="00106E00" w:rsidP="00106E00">
      <w:pPr>
        <w:rPr>
          <w:lang w:val="en-US" w:eastAsia="zh-TW"/>
        </w:rPr>
      </w:pPr>
    </w:p>
    <w:p w14:paraId="58487724" w14:textId="77777777" w:rsidR="00106E00" w:rsidRDefault="00106E00" w:rsidP="00106E00">
      <w:r>
        <w:rPr>
          <w:lang w:val="en-US" w:eastAsia="zh-TW"/>
        </w:rPr>
        <w:t xml:space="preserve">In term of resource overhead, the CSI-RS within </w:t>
      </w:r>
      <w:r w:rsidRPr="004724B3">
        <w:t xml:space="preserve">the BA </w:t>
      </w:r>
      <w:r>
        <w:t>window can be shared among UEs meaning that the resource overhead for having multiple UEs sharing the same BA window is very small. Similarly, SRS transmission from different UEs can be code multiplexed therefore sharing the same physical resources with minimal overhead.</w:t>
      </w:r>
    </w:p>
    <w:p w14:paraId="6F0F762B" w14:textId="77777777" w:rsidR="00106E00" w:rsidRDefault="00106E00" w:rsidP="00106E00"/>
    <w:p w14:paraId="3F354482" w14:textId="77777777" w:rsidR="00106E00" w:rsidRPr="004724B3" w:rsidRDefault="00106E00" w:rsidP="00106E00">
      <w:pPr>
        <w:rPr>
          <w:lang w:val="en-US" w:eastAsia="zh-TW"/>
        </w:rPr>
      </w:pPr>
      <w:r>
        <w:t xml:space="preserve">As for the PUCCH resource overhead, </w:t>
      </w:r>
      <w:r>
        <w:fldChar w:fldCharType="begin"/>
      </w:r>
      <w:r>
        <w:instrText xml:space="preserve"> REF _Ref534925737 \h </w:instrText>
      </w:r>
      <w:r>
        <w:fldChar w:fldCharType="separate"/>
      </w:r>
      <w:r w:rsidR="00C845DC">
        <w:t xml:space="preserve">Table </w:t>
      </w:r>
      <w:r w:rsidR="00C845DC">
        <w:rPr>
          <w:noProof/>
        </w:rPr>
        <w:t>12</w:t>
      </w:r>
      <w:r>
        <w:fldChar w:fldCharType="end"/>
      </w:r>
      <w:r>
        <w:t xml:space="preserve"> shows that the resource overhead per UE for the support of PUCCH transmission with a long PUCCH is very small ranging from 0.003% for short PUCCH format 2 with 16 PRB to 0.02% for long PUCCH format 3 with 16 PRB. Additionally, assuming a BA window per SSB, with 20ms SSB periodicity and only a single UL slot is used for multiplexing the PUCCH, then a 40MHz bandwidth will allow the support of 784 users if the short PUCCH is used and 112 users if the long PUCCH is used.</w:t>
      </w:r>
    </w:p>
    <w:p w14:paraId="799216D9" w14:textId="77777777" w:rsidR="00106E00" w:rsidRDefault="00106E00" w:rsidP="00106E00"/>
    <w:p w14:paraId="74838B0C" w14:textId="77777777" w:rsidR="00106E00" w:rsidRDefault="00106E00" w:rsidP="00106E00">
      <w:pPr>
        <w:pStyle w:val="Caption"/>
        <w:jc w:val="center"/>
        <w:rPr>
          <w:lang w:val="en-US" w:eastAsia="zh-TW"/>
        </w:rPr>
      </w:pPr>
      <w:bookmarkStart w:id="22" w:name="_Ref534925737"/>
      <w:r>
        <w:t xml:space="preserve">Table </w:t>
      </w:r>
      <w:r>
        <w:rPr>
          <w:noProof/>
        </w:rPr>
        <w:fldChar w:fldCharType="begin"/>
      </w:r>
      <w:r>
        <w:rPr>
          <w:noProof/>
        </w:rPr>
        <w:instrText xml:space="preserve"> SEQ Table \* ARABIC </w:instrText>
      </w:r>
      <w:r>
        <w:rPr>
          <w:noProof/>
        </w:rPr>
        <w:fldChar w:fldCharType="separate"/>
      </w:r>
      <w:r w:rsidR="001B2C61">
        <w:rPr>
          <w:noProof/>
        </w:rPr>
        <w:t>12</w:t>
      </w:r>
      <w:r>
        <w:rPr>
          <w:noProof/>
        </w:rPr>
        <w:fldChar w:fldCharType="end"/>
      </w:r>
      <w:bookmarkEnd w:id="22"/>
      <w:r>
        <w:t>: Resource overhead and multiplexing capacity assuming PUCCH transmission (every 160ms) in the case of 40MHz bandwidth</w:t>
      </w:r>
    </w:p>
    <w:tbl>
      <w:tblPr>
        <w:tblStyle w:val="TableGrid"/>
        <w:tblW w:w="0" w:type="auto"/>
        <w:jc w:val="center"/>
        <w:tblLook w:val="04A0" w:firstRow="1" w:lastRow="0" w:firstColumn="1" w:lastColumn="0" w:noHBand="0" w:noVBand="1"/>
      </w:tblPr>
      <w:tblGrid>
        <w:gridCol w:w="4673"/>
        <w:gridCol w:w="2410"/>
        <w:gridCol w:w="2228"/>
      </w:tblGrid>
      <w:tr w:rsidR="00106E00" w14:paraId="2126D6C6" w14:textId="77777777" w:rsidTr="00D720F3">
        <w:trPr>
          <w:trHeight w:val="780"/>
          <w:jc w:val="center"/>
        </w:trPr>
        <w:tc>
          <w:tcPr>
            <w:tcW w:w="4673" w:type="dxa"/>
          </w:tcPr>
          <w:p w14:paraId="757A5440" w14:textId="77777777" w:rsidR="00106E00" w:rsidRDefault="00106E00" w:rsidP="00D720F3">
            <w:pPr>
              <w:rPr>
                <w:lang w:val="en-US" w:eastAsia="zh-TW"/>
              </w:rPr>
            </w:pPr>
          </w:p>
        </w:tc>
        <w:tc>
          <w:tcPr>
            <w:tcW w:w="2410" w:type="dxa"/>
          </w:tcPr>
          <w:p w14:paraId="70FF160E" w14:textId="77777777" w:rsidR="00106E00" w:rsidRDefault="00106E00" w:rsidP="00D720F3">
            <w:pPr>
              <w:jc w:val="center"/>
              <w:rPr>
                <w:lang w:val="en-US" w:eastAsia="zh-TW"/>
              </w:rPr>
            </w:pPr>
            <w:r>
              <w:rPr>
                <w:lang w:val="en-US" w:eastAsia="zh-TW"/>
              </w:rPr>
              <w:t>-Format 2- Short PUCCH 16PRB and 1 symbol</w:t>
            </w:r>
          </w:p>
        </w:tc>
        <w:tc>
          <w:tcPr>
            <w:tcW w:w="2228" w:type="dxa"/>
          </w:tcPr>
          <w:p w14:paraId="04FE0C34" w14:textId="77777777" w:rsidR="00106E00" w:rsidRDefault="00106E00" w:rsidP="00D720F3">
            <w:pPr>
              <w:jc w:val="center"/>
              <w:rPr>
                <w:lang w:val="en-US" w:eastAsia="zh-TW"/>
              </w:rPr>
            </w:pPr>
            <w:r>
              <w:rPr>
                <w:lang w:val="en-US" w:eastAsia="zh-TW"/>
              </w:rPr>
              <w:t>-Format 3- Long PUCCH 16PRB and 7 symbol</w:t>
            </w:r>
          </w:p>
        </w:tc>
      </w:tr>
      <w:tr w:rsidR="00106E00" w14:paraId="5F8005BA" w14:textId="77777777" w:rsidTr="00D720F3">
        <w:trPr>
          <w:trHeight w:val="510"/>
          <w:jc w:val="center"/>
        </w:trPr>
        <w:tc>
          <w:tcPr>
            <w:tcW w:w="4673" w:type="dxa"/>
          </w:tcPr>
          <w:p w14:paraId="6A0A2007" w14:textId="77777777" w:rsidR="00106E00" w:rsidRDefault="00106E00" w:rsidP="00D720F3">
            <w:pPr>
              <w:rPr>
                <w:lang w:val="en-US" w:eastAsia="zh-TW"/>
              </w:rPr>
            </w:pPr>
            <w:r>
              <w:rPr>
                <w:lang w:val="en-US" w:eastAsia="zh-TW"/>
              </w:rPr>
              <w:t>Resource overhead per UE</w:t>
            </w:r>
          </w:p>
        </w:tc>
        <w:tc>
          <w:tcPr>
            <w:tcW w:w="2410" w:type="dxa"/>
          </w:tcPr>
          <w:p w14:paraId="217B8BEE" w14:textId="77777777" w:rsidR="00106E00" w:rsidRDefault="00106E00" w:rsidP="00D720F3">
            <w:pPr>
              <w:jc w:val="center"/>
              <w:rPr>
                <w:lang w:val="en-US" w:eastAsia="zh-TW"/>
              </w:rPr>
            </w:pPr>
            <w:r>
              <w:rPr>
                <w:sz w:val="22"/>
                <w:szCs w:val="22"/>
                <w:lang w:val="en-US" w:eastAsia="zh-TW"/>
              </w:rPr>
              <w:t>0.003</w:t>
            </w:r>
            <w:r w:rsidRPr="007D2A53">
              <w:rPr>
                <w:sz w:val="22"/>
                <w:szCs w:val="22"/>
                <w:lang w:val="en-US" w:eastAsia="zh-TW"/>
              </w:rPr>
              <w:t xml:space="preserve"> %</w:t>
            </w:r>
          </w:p>
        </w:tc>
        <w:tc>
          <w:tcPr>
            <w:tcW w:w="2228" w:type="dxa"/>
          </w:tcPr>
          <w:p w14:paraId="1BB3E5B5" w14:textId="77777777" w:rsidR="00106E00" w:rsidRDefault="00106E00" w:rsidP="00D720F3">
            <w:pPr>
              <w:jc w:val="center"/>
              <w:rPr>
                <w:lang w:val="en-US" w:eastAsia="zh-TW"/>
              </w:rPr>
            </w:pPr>
            <w:r>
              <w:rPr>
                <w:sz w:val="22"/>
                <w:szCs w:val="22"/>
                <w:lang w:val="en-US" w:eastAsia="zh-CN"/>
              </w:rPr>
              <w:t>0.02 %</w:t>
            </w:r>
          </w:p>
        </w:tc>
      </w:tr>
      <w:tr w:rsidR="00106E00" w14:paraId="4AFC533F" w14:textId="77777777" w:rsidTr="00D720F3">
        <w:trPr>
          <w:trHeight w:val="737"/>
          <w:jc w:val="center"/>
        </w:trPr>
        <w:tc>
          <w:tcPr>
            <w:tcW w:w="4673" w:type="dxa"/>
          </w:tcPr>
          <w:p w14:paraId="4D689A85" w14:textId="77777777" w:rsidR="00106E00" w:rsidRDefault="00106E00" w:rsidP="00D720F3">
            <w:pPr>
              <w:rPr>
                <w:lang w:val="en-US" w:eastAsia="zh-TW"/>
              </w:rPr>
            </w:pPr>
            <w:r>
              <w:rPr>
                <w:lang w:val="en-US" w:eastAsia="zh-TW"/>
              </w:rPr>
              <w:t>#UEs that can be multiplexed assuming 1 UL slot per SSB periodicity (20ms) is used</w:t>
            </w:r>
          </w:p>
        </w:tc>
        <w:tc>
          <w:tcPr>
            <w:tcW w:w="2410" w:type="dxa"/>
          </w:tcPr>
          <w:p w14:paraId="40FCB403" w14:textId="77777777" w:rsidR="00106E00" w:rsidRDefault="00106E00" w:rsidP="00D720F3">
            <w:pPr>
              <w:jc w:val="center"/>
              <w:rPr>
                <w:lang w:val="en-US" w:eastAsia="zh-TW"/>
              </w:rPr>
            </w:pPr>
            <w:r>
              <w:rPr>
                <w:sz w:val="22"/>
                <w:szCs w:val="22"/>
                <w:lang w:val="en-US" w:eastAsia="zh-TW"/>
              </w:rPr>
              <w:t>784</w:t>
            </w:r>
          </w:p>
        </w:tc>
        <w:tc>
          <w:tcPr>
            <w:tcW w:w="2228" w:type="dxa"/>
          </w:tcPr>
          <w:p w14:paraId="3992ACCF" w14:textId="77777777" w:rsidR="00106E00" w:rsidRDefault="00106E00" w:rsidP="00D720F3">
            <w:pPr>
              <w:jc w:val="center"/>
              <w:rPr>
                <w:lang w:val="en-US" w:eastAsia="zh-TW"/>
              </w:rPr>
            </w:pPr>
            <w:r>
              <w:rPr>
                <w:sz w:val="22"/>
                <w:szCs w:val="22"/>
                <w:lang w:val="en-US" w:eastAsia="zh-CN"/>
              </w:rPr>
              <w:t>112</w:t>
            </w:r>
          </w:p>
        </w:tc>
      </w:tr>
    </w:tbl>
    <w:p w14:paraId="4D126DC1" w14:textId="77777777" w:rsidR="00106E00" w:rsidRDefault="00106E00" w:rsidP="00106E00"/>
    <w:p w14:paraId="57096518" w14:textId="77777777" w:rsidR="00106E00" w:rsidRPr="00D46A5E" w:rsidRDefault="00106E00" w:rsidP="00106E00">
      <w:pPr>
        <w:rPr>
          <w:b/>
          <w:lang w:val="en-US" w:eastAsia="en-US"/>
        </w:rPr>
      </w:pPr>
      <w:r w:rsidRPr="00D46A5E">
        <w:rPr>
          <w:b/>
          <w:i/>
        </w:rPr>
        <w:t xml:space="preserve">Observation </w:t>
      </w:r>
      <w:r>
        <w:rPr>
          <w:b/>
          <w:i/>
        </w:rPr>
        <w:t>17</w:t>
      </w:r>
      <w:r w:rsidRPr="00D46A5E">
        <w:rPr>
          <w:b/>
        </w:rPr>
        <w:t xml:space="preserve">:  </w:t>
      </w:r>
      <w:r w:rsidRPr="00D46A5E">
        <w:rPr>
          <w:b/>
          <w:bCs/>
        </w:rPr>
        <w:t>The background activity window</w:t>
      </w:r>
      <w:r w:rsidRPr="00D46A5E">
        <w:rPr>
          <w:b/>
        </w:rPr>
        <w:t xml:space="preserve"> is a resource efficient mechanism for multiplexing different UEs periodic activities</w:t>
      </w:r>
    </w:p>
    <w:p w14:paraId="1E783DB6" w14:textId="77777777" w:rsidR="00106E00" w:rsidRDefault="00106E00" w:rsidP="00106E00">
      <w:pPr>
        <w:rPr>
          <w:lang w:eastAsia="en-US"/>
        </w:rPr>
      </w:pPr>
    </w:p>
    <w:p w14:paraId="05E4297D" w14:textId="77777777" w:rsidR="00106E00" w:rsidRDefault="00106E00" w:rsidP="00106E00">
      <w:pPr>
        <w:pStyle w:val="Heading3"/>
      </w:pPr>
      <w:bookmarkStart w:id="23" w:name="_Ref536830611"/>
      <w:r>
        <w:t>Support of CSI Acquisition for BWP switching/SCell activation</w:t>
      </w:r>
      <w:bookmarkEnd w:id="23"/>
    </w:p>
    <w:p w14:paraId="226DF861" w14:textId="77777777" w:rsidR="000C44BC" w:rsidRDefault="000C44BC" w:rsidP="000C44BC">
      <w:pPr>
        <w:rPr>
          <w:lang w:eastAsia="en-US"/>
        </w:rPr>
      </w:pPr>
      <w:r>
        <w:rPr>
          <w:lang w:eastAsia="en-US"/>
        </w:rPr>
        <w:t xml:space="preserve">While the BA window allows for effective support of Periodic BM, CSI acquisition and SRS transmission, however when a BWP switch/SCell activation is triggered by the power saving signal which only takes effect after the switching delay, the network will still require the triggering of aperiodic CSI reporting and/or SRS transmission to acquire the channel state information. Using the Power Saving signal to trigger the BWP switch/SCell activation allows to reduce wake-up time by allowing the BWP switch/SCell activation to take place during the preparation period (see </w:t>
      </w:r>
      <w:r>
        <w:rPr>
          <w:lang w:eastAsia="en-US"/>
        </w:rPr>
        <w:fldChar w:fldCharType="begin"/>
      </w:r>
      <w:r>
        <w:rPr>
          <w:lang w:eastAsia="en-US"/>
        </w:rPr>
        <w:instrText xml:space="preserve"> REF _Ref1032423 \h </w:instrText>
      </w:r>
      <w:r>
        <w:rPr>
          <w:lang w:eastAsia="en-US"/>
        </w:rPr>
      </w:r>
      <w:r>
        <w:rPr>
          <w:lang w:eastAsia="en-US"/>
        </w:rPr>
        <w:fldChar w:fldCharType="separate"/>
      </w:r>
      <w:r w:rsidR="00C845DC">
        <w:t xml:space="preserve">Figure </w:t>
      </w:r>
      <w:r w:rsidR="00C845DC">
        <w:rPr>
          <w:noProof/>
        </w:rPr>
        <w:t>6</w:t>
      </w:r>
      <w:r>
        <w:rPr>
          <w:lang w:eastAsia="en-US"/>
        </w:rPr>
        <w:fldChar w:fldCharType="end"/>
      </w:r>
      <w:r>
        <w:rPr>
          <w:lang w:eastAsia="en-US"/>
        </w:rPr>
        <w:t>). However, the Aperiodic CSI-RS acquisition and CSI feedback as well the SRS transmission will still need to be triggered through an UL grant during active time which leads to an extra wake-up time and non-needed PDCCH monitoring. There is two use cases possible for the BWP switch/SCell activation and the Aperiodic CSI/SRS triggering:</w:t>
      </w:r>
    </w:p>
    <w:p w14:paraId="6FDE6FD6" w14:textId="77777777" w:rsidR="000C44BC" w:rsidRDefault="000C44BC" w:rsidP="000C44BC">
      <w:pPr>
        <w:rPr>
          <w:lang w:eastAsia="en-US"/>
        </w:rPr>
      </w:pPr>
    </w:p>
    <w:p w14:paraId="43755356" w14:textId="77777777" w:rsidR="000C44BC" w:rsidRDefault="000C44BC" w:rsidP="000C44BC">
      <w:pPr>
        <w:pStyle w:val="ListParagraph"/>
        <w:numPr>
          <w:ilvl w:val="1"/>
          <w:numId w:val="28"/>
        </w:numPr>
        <w:rPr>
          <w:lang w:eastAsia="en-US"/>
        </w:rPr>
      </w:pPr>
      <w:r w:rsidRPr="00915A3C">
        <w:rPr>
          <w:b/>
          <w:lang w:eastAsia="en-US"/>
        </w:rPr>
        <w:t>Use case 1:</w:t>
      </w:r>
      <w:r>
        <w:rPr>
          <w:lang w:eastAsia="en-US"/>
        </w:rPr>
        <w:t xml:space="preserve"> BWP switch/</w:t>
      </w:r>
      <w:r w:rsidRPr="003E4495">
        <w:rPr>
          <w:lang w:eastAsia="en-US"/>
        </w:rPr>
        <w:t xml:space="preserve"> </w:t>
      </w:r>
      <w:r>
        <w:rPr>
          <w:lang w:eastAsia="en-US"/>
        </w:rPr>
        <w:t>SCell activation and Aperiodic CSI/SRS triggering prior to data transmission:</w:t>
      </w:r>
    </w:p>
    <w:p w14:paraId="070AE7FB" w14:textId="77777777" w:rsidR="000C44BC" w:rsidRDefault="000C44BC" w:rsidP="000C44BC">
      <w:pPr>
        <w:pStyle w:val="ListParagraph"/>
        <w:numPr>
          <w:ilvl w:val="2"/>
          <w:numId w:val="28"/>
        </w:numPr>
        <w:rPr>
          <w:lang w:eastAsia="en-US"/>
        </w:rPr>
      </w:pPr>
      <w:r>
        <w:rPr>
          <w:lang w:eastAsia="en-US"/>
        </w:rPr>
        <w:t>CSI acquisition prior to data scheduling</w:t>
      </w:r>
    </w:p>
    <w:p w14:paraId="48724493" w14:textId="77777777" w:rsidR="000C44BC" w:rsidRDefault="000C44BC" w:rsidP="000C44BC">
      <w:pPr>
        <w:pStyle w:val="ListParagraph"/>
        <w:numPr>
          <w:ilvl w:val="1"/>
          <w:numId w:val="28"/>
        </w:numPr>
        <w:rPr>
          <w:lang w:eastAsia="en-US"/>
        </w:rPr>
      </w:pPr>
      <w:r w:rsidRPr="00915A3C">
        <w:rPr>
          <w:b/>
          <w:lang w:eastAsia="en-US"/>
        </w:rPr>
        <w:t>Use case 2:</w:t>
      </w:r>
      <w:r>
        <w:rPr>
          <w:lang w:eastAsia="en-US"/>
        </w:rPr>
        <w:t xml:space="preserve"> BWP switch/SCell activation and Aperiodic CSI/SRS triggering for link maintenance:</w:t>
      </w:r>
    </w:p>
    <w:p w14:paraId="62BDA4AD" w14:textId="77777777" w:rsidR="000C44BC" w:rsidRDefault="000C44BC" w:rsidP="000C44BC">
      <w:pPr>
        <w:pStyle w:val="ListParagraph"/>
        <w:numPr>
          <w:ilvl w:val="2"/>
          <w:numId w:val="28"/>
        </w:numPr>
        <w:rPr>
          <w:lang w:eastAsia="en-US"/>
        </w:rPr>
      </w:pPr>
      <w:r>
        <w:rPr>
          <w:lang w:eastAsia="en-US"/>
        </w:rPr>
        <w:t>CSI acquisition for link maintenance (CSI, BM, …)</w:t>
      </w:r>
    </w:p>
    <w:p w14:paraId="2063628E" w14:textId="77777777" w:rsidR="000C44BC" w:rsidRDefault="000C44BC" w:rsidP="000C44BC">
      <w:pPr>
        <w:pStyle w:val="ListParagraph"/>
        <w:numPr>
          <w:ilvl w:val="2"/>
          <w:numId w:val="28"/>
        </w:numPr>
        <w:rPr>
          <w:lang w:eastAsia="en-US"/>
        </w:rPr>
      </w:pPr>
      <w:r>
        <w:rPr>
          <w:lang w:eastAsia="en-US"/>
        </w:rPr>
        <w:t>Needed regularly to ensure that the network maintain a reliable connection and has enough information to decide what BWP switch/SCell activation to trigger for the next data activity</w:t>
      </w:r>
    </w:p>
    <w:p w14:paraId="1FC8B608" w14:textId="77777777" w:rsidR="000C44BC" w:rsidRDefault="000C44BC" w:rsidP="000C44BC">
      <w:pPr>
        <w:rPr>
          <w:lang w:eastAsia="en-US"/>
        </w:rPr>
      </w:pPr>
    </w:p>
    <w:p w14:paraId="71FC1F94" w14:textId="77777777" w:rsidR="000C44BC" w:rsidRDefault="000C44BC" w:rsidP="000C44BC">
      <w:pPr>
        <w:rPr>
          <w:lang w:eastAsia="en-US"/>
        </w:rPr>
      </w:pPr>
    </w:p>
    <w:p w14:paraId="70546653" w14:textId="77777777" w:rsidR="000C44BC" w:rsidRDefault="000C44BC" w:rsidP="000C44BC">
      <w:pPr>
        <w:rPr>
          <w:lang w:eastAsia="en-US"/>
        </w:rPr>
      </w:pPr>
      <w:r w:rsidRPr="00A75756">
        <w:rPr>
          <w:noProof/>
          <w:lang w:val="en-US" w:eastAsia="zh-TW"/>
        </w:rPr>
        <w:lastRenderedPageBreak/>
        <w:drawing>
          <wp:inline distT="0" distB="0" distL="0" distR="0" wp14:anchorId="63E38201" wp14:editId="29FF46A4">
            <wp:extent cx="6646545" cy="2147345"/>
            <wp:effectExtent l="0" t="0" r="1905"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646545" cy="2147345"/>
                    </a:xfrm>
                    <a:prstGeom prst="rect">
                      <a:avLst/>
                    </a:prstGeom>
                    <a:noFill/>
                    <a:ln>
                      <a:noFill/>
                    </a:ln>
                  </pic:spPr>
                </pic:pic>
              </a:graphicData>
            </a:graphic>
          </wp:inline>
        </w:drawing>
      </w:r>
    </w:p>
    <w:p w14:paraId="70E67E34" w14:textId="77777777" w:rsidR="000C44BC" w:rsidRDefault="000C44BC" w:rsidP="000C44BC">
      <w:pPr>
        <w:pStyle w:val="Caption"/>
        <w:jc w:val="center"/>
        <w:rPr>
          <w:lang w:eastAsia="en-US"/>
        </w:rPr>
      </w:pPr>
      <w:bookmarkStart w:id="24" w:name="_Ref1032423"/>
      <w:r>
        <w:t xml:space="preserve">Figure </w:t>
      </w:r>
      <w:r>
        <w:rPr>
          <w:noProof/>
        </w:rPr>
        <w:fldChar w:fldCharType="begin"/>
      </w:r>
      <w:r>
        <w:rPr>
          <w:noProof/>
        </w:rPr>
        <w:instrText xml:space="preserve"> SEQ Figure \* ARABIC </w:instrText>
      </w:r>
      <w:r>
        <w:rPr>
          <w:noProof/>
        </w:rPr>
        <w:fldChar w:fldCharType="separate"/>
      </w:r>
      <w:r w:rsidR="00610787">
        <w:rPr>
          <w:noProof/>
        </w:rPr>
        <w:t>6</w:t>
      </w:r>
      <w:r>
        <w:rPr>
          <w:noProof/>
        </w:rPr>
        <w:fldChar w:fldCharType="end"/>
      </w:r>
      <w:bookmarkEnd w:id="24"/>
      <w:r>
        <w:t>: Support of AP-CSI/SRS transmission during active time under Rel-15 constraints for use case 1 (with data activity) and use case 2 (no data activity)</w:t>
      </w:r>
    </w:p>
    <w:p w14:paraId="55847B10" w14:textId="77777777" w:rsidR="000C44BC" w:rsidRDefault="000C44BC" w:rsidP="000C44BC">
      <w:pPr>
        <w:rPr>
          <w:lang w:eastAsia="en-US"/>
        </w:rPr>
      </w:pPr>
    </w:p>
    <w:p w14:paraId="5671FD7C" w14:textId="77777777" w:rsidR="000C44BC" w:rsidRDefault="000C44BC" w:rsidP="000C44BC">
      <w:pPr>
        <w:rPr>
          <w:b/>
          <w:lang w:eastAsia="en-US"/>
        </w:rPr>
      </w:pPr>
      <w:r w:rsidRPr="00A06913">
        <w:rPr>
          <w:b/>
          <w:i/>
          <w:lang w:eastAsia="en-US"/>
        </w:rPr>
        <w:t>Observation 18:</w:t>
      </w:r>
      <w:r w:rsidRPr="00E142B1">
        <w:rPr>
          <w:b/>
          <w:lang w:eastAsia="en-US"/>
        </w:rPr>
        <w:t xml:space="preserve"> When BWP switch</w:t>
      </w:r>
      <w:r>
        <w:rPr>
          <w:b/>
          <w:lang w:eastAsia="en-US"/>
        </w:rPr>
        <w:t>/SCell activation</w:t>
      </w:r>
      <w:r w:rsidRPr="00E142B1">
        <w:rPr>
          <w:b/>
          <w:lang w:eastAsia="en-US"/>
        </w:rPr>
        <w:t xml:space="preserve"> is triggered</w:t>
      </w:r>
      <w:r>
        <w:rPr>
          <w:b/>
          <w:lang w:eastAsia="en-US"/>
        </w:rPr>
        <w:t>,</w:t>
      </w:r>
      <w:r w:rsidRPr="00E142B1">
        <w:rPr>
          <w:b/>
          <w:lang w:eastAsia="en-US"/>
        </w:rPr>
        <w:t xml:space="preserve"> extra wake-up time and non-needed PDCCH monitoring is wasted</w:t>
      </w:r>
    </w:p>
    <w:p w14:paraId="6E1674BB" w14:textId="77777777" w:rsidR="000C44BC" w:rsidRPr="00E142B1" w:rsidRDefault="000C44BC" w:rsidP="000C44BC">
      <w:pPr>
        <w:rPr>
          <w:b/>
          <w:lang w:eastAsia="en-US"/>
        </w:rPr>
      </w:pPr>
    </w:p>
    <w:p w14:paraId="6E891F58" w14:textId="77777777" w:rsidR="000C44BC" w:rsidRPr="00E142B1" w:rsidRDefault="000C44BC" w:rsidP="000C44BC">
      <w:pPr>
        <w:rPr>
          <w:b/>
          <w:lang w:eastAsia="en-US"/>
        </w:rPr>
      </w:pPr>
      <w:r w:rsidRPr="00A06913">
        <w:rPr>
          <w:b/>
          <w:i/>
          <w:lang w:eastAsia="en-US"/>
        </w:rPr>
        <w:t xml:space="preserve">Observation </w:t>
      </w:r>
      <w:r>
        <w:rPr>
          <w:b/>
          <w:i/>
          <w:lang w:eastAsia="en-US"/>
        </w:rPr>
        <w:t>19</w:t>
      </w:r>
      <w:r w:rsidRPr="00A06913">
        <w:rPr>
          <w:b/>
          <w:i/>
          <w:lang w:eastAsia="en-US"/>
        </w:rPr>
        <w:t>:</w:t>
      </w:r>
      <w:r w:rsidRPr="00E142B1">
        <w:rPr>
          <w:b/>
          <w:lang w:eastAsia="en-US"/>
        </w:rPr>
        <w:t xml:space="preserve"> AP-CSI/SRS </w:t>
      </w:r>
      <w:r>
        <w:rPr>
          <w:b/>
          <w:lang w:eastAsia="en-US"/>
        </w:rPr>
        <w:t xml:space="preserve">transmission </w:t>
      </w:r>
      <w:r w:rsidRPr="00E142B1">
        <w:rPr>
          <w:b/>
          <w:lang w:eastAsia="en-US"/>
        </w:rPr>
        <w:t>are needed during BWP switch</w:t>
      </w:r>
      <w:r>
        <w:rPr>
          <w:b/>
          <w:lang w:eastAsia="en-US"/>
        </w:rPr>
        <w:t>/SCell</w:t>
      </w:r>
      <w:r w:rsidRPr="00E142B1">
        <w:rPr>
          <w:b/>
          <w:lang w:eastAsia="en-US"/>
        </w:rPr>
        <w:t xml:space="preserve"> activation for both the preparation of the data scheduling and the link maintenance scenarios</w:t>
      </w:r>
    </w:p>
    <w:p w14:paraId="1D846516" w14:textId="77777777" w:rsidR="000C44BC" w:rsidRDefault="000C44BC" w:rsidP="000C44BC">
      <w:pPr>
        <w:rPr>
          <w:lang w:eastAsia="en-US"/>
        </w:rPr>
      </w:pPr>
    </w:p>
    <w:p w14:paraId="7B26C90B" w14:textId="77777777" w:rsidR="000C44BC" w:rsidRDefault="000C44BC" w:rsidP="000C44BC">
      <w:pPr>
        <w:rPr>
          <w:lang w:eastAsia="en-US"/>
        </w:rPr>
      </w:pPr>
      <w:r>
        <w:rPr>
          <w:lang w:eastAsia="en-US"/>
        </w:rPr>
        <w:t>Allowing the PS signal to trigger AP-CSI/SRS transmission during the preparation period (</w:t>
      </w:r>
      <w:r>
        <w:rPr>
          <w:lang w:eastAsia="en-US"/>
        </w:rPr>
        <w:fldChar w:fldCharType="begin"/>
      </w:r>
      <w:r>
        <w:rPr>
          <w:lang w:eastAsia="en-US"/>
        </w:rPr>
        <w:instrText xml:space="preserve"> REF _Ref1032521 \h </w:instrText>
      </w:r>
      <w:r>
        <w:rPr>
          <w:lang w:eastAsia="en-US"/>
        </w:rPr>
      </w:r>
      <w:r>
        <w:rPr>
          <w:lang w:eastAsia="en-US"/>
        </w:rPr>
        <w:fldChar w:fldCharType="separate"/>
      </w:r>
      <w:r w:rsidR="00C845DC">
        <w:t xml:space="preserve">Figure </w:t>
      </w:r>
      <w:r w:rsidR="00C845DC">
        <w:rPr>
          <w:noProof/>
        </w:rPr>
        <w:t>7</w:t>
      </w:r>
      <w:r>
        <w:rPr>
          <w:lang w:eastAsia="en-US"/>
        </w:rPr>
        <w:fldChar w:fldCharType="end"/>
      </w:r>
      <w:r>
        <w:rPr>
          <w:lang w:eastAsia="en-US"/>
        </w:rPr>
        <w:t>) will help reduce the power consumption, by shortening the wake-up time and eliminating the non-needed PDCCH monitoring. Using such a mechanism will help the UE achieve support of both the use case 1 when data activity is required and the use case 2 when regular AP-CSI reporting/SRS Tx triggering is used.</w:t>
      </w:r>
    </w:p>
    <w:p w14:paraId="19FB92D9" w14:textId="77777777" w:rsidR="000C44BC" w:rsidRDefault="000C44BC" w:rsidP="000C44BC">
      <w:r>
        <w:rPr>
          <w:lang w:eastAsia="en-US"/>
        </w:rPr>
        <w:t xml:space="preserve">To support the AP-CSI reporting triggering through the PS signal pre-configured PUSCH/PUCCH resources can be used. Such solution will provide the same resource overhead and multiplexing capacity advantages as discussed in </w:t>
      </w:r>
      <w:r>
        <w:fldChar w:fldCharType="begin"/>
      </w:r>
      <w:r>
        <w:instrText xml:space="preserve"> REF _Ref534925737 \h </w:instrText>
      </w:r>
      <w:r>
        <w:fldChar w:fldCharType="separate"/>
      </w:r>
      <w:r w:rsidR="00C845DC">
        <w:t xml:space="preserve">Table </w:t>
      </w:r>
      <w:r w:rsidR="00C845DC">
        <w:rPr>
          <w:noProof/>
        </w:rPr>
        <w:t>12</w:t>
      </w:r>
      <w:r>
        <w:fldChar w:fldCharType="end"/>
      </w:r>
      <w:r>
        <w:t>.</w:t>
      </w:r>
    </w:p>
    <w:p w14:paraId="633D5F61" w14:textId="77777777" w:rsidR="000C44BC" w:rsidRPr="00A8197E" w:rsidRDefault="000C44BC" w:rsidP="000C44BC">
      <w:pPr>
        <w:rPr>
          <w:lang w:val="en-US" w:eastAsia="zh-TW"/>
        </w:rPr>
      </w:pPr>
      <w:r>
        <w:rPr>
          <w:lang w:val="en-US" w:eastAsia="zh-TW"/>
        </w:rPr>
        <w:t xml:space="preserve">The results in </w:t>
      </w:r>
      <w:r>
        <w:rPr>
          <w:lang w:val="en-US" w:eastAsia="zh-TW"/>
        </w:rPr>
        <w:fldChar w:fldCharType="begin"/>
      </w:r>
      <w:r>
        <w:rPr>
          <w:lang w:val="en-US" w:eastAsia="zh-TW"/>
        </w:rPr>
        <w:instrText xml:space="preserve"> REF _Ref1124469 \h </w:instrText>
      </w:r>
      <w:r>
        <w:rPr>
          <w:lang w:val="en-US" w:eastAsia="zh-TW"/>
        </w:rPr>
      </w:r>
      <w:r>
        <w:rPr>
          <w:lang w:val="en-US" w:eastAsia="zh-TW"/>
        </w:rPr>
        <w:fldChar w:fldCharType="separate"/>
      </w:r>
      <w:r w:rsidR="00C845DC">
        <w:t xml:space="preserve">Table </w:t>
      </w:r>
      <w:r w:rsidR="00C845DC">
        <w:rPr>
          <w:noProof/>
        </w:rPr>
        <w:t>13</w:t>
      </w:r>
      <w:r>
        <w:rPr>
          <w:lang w:val="en-US" w:eastAsia="zh-TW"/>
        </w:rPr>
        <w:fldChar w:fldCharType="end"/>
      </w:r>
      <w:r>
        <w:rPr>
          <w:lang w:val="en-US" w:eastAsia="zh-TW"/>
        </w:rPr>
        <w:t>,</w:t>
      </w:r>
      <w:r w:rsidRPr="00DE7A0E">
        <w:rPr>
          <w:lang w:eastAsia="en-US"/>
        </w:rPr>
        <w:t xml:space="preserve"> </w:t>
      </w:r>
      <w:r>
        <w:rPr>
          <w:lang w:val="en-US" w:eastAsia="zh-TW"/>
        </w:rPr>
        <w:t xml:space="preserve">show that the support of the </w:t>
      </w:r>
      <w:r>
        <w:rPr>
          <w:lang w:eastAsia="en-US"/>
        </w:rPr>
        <w:t>AP-CSI reporting during preparation period (</w:t>
      </w:r>
      <w:r>
        <w:rPr>
          <w:lang w:eastAsia="en-US"/>
        </w:rPr>
        <w:fldChar w:fldCharType="begin"/>
      </w:r>
      <w:r>
        <w:rPr>
          <w:lang w:eastAsia="en-US"/>
        </w:rPr>
        <w:instrText xml:space="preserve"> REF _Ref1032521 \h </w:instrText>
      </w:r>
      <w:r>
        <w:rPr>
          <w:lang w:eastAsia="en-US"/>
        </w:rPr>
      </w:r>
      <w:r>
        <w:rPr>
          <w:lang w:eastAsia="en-US"/>
        </w:rPr>
        <w:fldChar w:fldCharType="separate"/>
      </w:r>
      <w:r w:rsidR="00C845DC">
        <w:t xml:space="preserve">Figure </w:t>
      </w:r>
      <w:r w:rsidR="00C845DC">
        <w:rPr>
          <w:noProof/>
        </w:rPr>
        <w:t>7</w:t>
      </w:r>
      <w:r>
        <w:rPr>
          <w:lang w:eastAsia="en-US"/>
        </w:rPr>
        <w:fldChar w:fldCharType="end"/>
      </w:r>
      <w:r>
        <w:rPr>
          <w:lang w:eastAsia="en-US"/>
        </w:rPr>
        <w:t xml:space="preserve">) </w:t>
      </w:r>
      <w:r>
        <w:rPr>
          <w:lang w:val="en-US" w:eastAsia="zh-TW"/>
        </w:rPr>
        <w:t xml:space="preserve"> allows to achieve power consumption reduction of ~29% for IM, ~9% for FTP/Video and ~3.5% for VoIP traffic. The evaluation assumes that regular AP-CSI for link maintenance is triggered every period = max(DRX, 160ms).</w:t>
      </w:r>
    </w:p>
    <w:p w14:paraId="4480F031" w14:textId="77777777" w:rsidR="000C44BC" w:rsidRDefault="000C44BC" w:rsidP="000C44BC">
      <w:pPr>
        <w:rPr>
          <w:lang w:val="en-US" w:eastAsia="zh-TW"/>
        </w:rPr>
      </w:pPr>
    </w:p>
    <w:p w14:paraId="218B6D7B" w14:textId="77777777" w:rsidR="000C44BC" w:rsidRDefault="000C44BC" w:rsidP="000C44BC">
      <w:pPr>
        <w:pStyle w:val="Caption"/>
        <w:jc w:val="center"/>
        <w:rPr>
          <w:lang w:val="en-US" w:eastAsia="zh-TW"/>
        </w:rPr>
      </w:pPr>
      <w:bookmarkStart w:id="25" w:name="_Ref1124469"/>
      <w:r>
        <w:t xml:space="preserve">Table </w:t>
      </w:r>
      <w:fldSimple w:instr=" SEQ Table \* ARABIC ">
        <w:r w:rsidR="001B2C61">
          <w:rPr>
            <w:noProof/>
          </w:rPr>
          <w:t>13</w:t>
        </w:r>
      </w:fldSimple>
      <w:bookmarkEnd w:id="25"/>
      <w:r>
        <w:t xml:space="preserve">: </w:t>
      </w:r>
      <w:r w:rsidRPr="000D6041">
        <w:t xml:space="preserve">Power </w:t>
      </w:r>
      <w:r>
        <w:t>consumption (in unit) and power consumption saving when</w:t>
      </w:r>
      <w:r w:rsidRPr="000D6041">
        <w:t xml:space="preserve"> </w:t>
      </w:r>
      <w:r>
        <w:rPr>
          <w:lang w:eastAsia="en-US"/>
        </w:rPr>
        <w:t>AP-CSI reporting/SRS Tx during preparation period is supported</w:t>
      </w:r>
    </w:p>
    <w:tbl>
      <w:tblPr>
        <w:tblStyle w:val="TableGrid"/>
        <w:tblW w:w="0" w:type="auto"/>
        <w:tblInd w:w="279" w:type="dxa"/>
        <w:tblLook w:val="04A0" w:firstRow="1" w:lastRow="0" w:firstColumn="1" w:lastColumn="0" w:noHBand="0" w:noVBand="1"/>
      </w:tblPr>
      <w:tblGrid>
        <w:gridCol w:w="2977"/>
        <w:gridCol w:w="1984"/>
        <w:gridCol w:w="2552"/>
        <w:gridCol w:w="2665"/>
      </w:tblGrid>
      <w:tr w:rsidR="000C44BC" w14:paraId="0DCE5D15" w14:textId="77777777" w:rsidTr="00D720F3">
        <w:tc>
          <w:tcPr>
            <w:tcW w:w="2977" w:type="dxa"/>
          </w:tcPr>
          <w:p w14:paraId="7CF3CDD0" w14:textId="77777777" w:rsidR="000C44BC" w:rsidRDefault="000C44BC" w:rsidP="00D720F3">
            <w:pPr>
              <w:rPr>
                <w:lang w:val="en-US" w:eastAsia="zh-TW"/>
              </w:rPr>
            </w:pPr>
          </w:p>
        </w:tc>
        <w:tc>
          <w:tcPr>
            <w:tcW w:w="1984" w:type="dxa"/>
          </w:tcPr>
          <w:p w14:paraId="302BA55E" w14:textId="77777777" w:rsidR="000C44BC" w:rsidRDefault="000C44BC" w:rsidP="00D720F3">
            <w:pPr>
              <w:jc w:val="center"/>
              <w:rPr>
                <w:lang w:val="en-US" w:eastAsia="zh-TW"/>
              </w:rPr>
            </w:pPr>
            <w:r>
              <w:rPr>
                <w:lang w:val="en-US" w:eastAsia="zh-TW"/>
              </w:rPr>
              <w:t>No support of AP-CSI during preparation period</w:t>
            </w:r>
          </w:p>
          <w:p w14:paraId="1573C3EB" w14:textId="77777777" w:rsidR="000C44BC" w:rsidRDefault="000C44BC" w:rsidP="00D720F3">
            <w:pPr>
              <w:jc w:val="center"/>
              <w:rPr>
                <w:lang w:val="en-US" w:eastAsia="zh-TW"/>
              </w:rPr>
            </w:pPr>
            <w:r>
              <w:rPr>
                <w:lang w:val="en-US" w:eastAsia="zh-TW"/>
              </w:rPr>
              <w:t>(</w:t>
            </w:r>
            <w:r>
              <w:rPr>
                <w:lang w:eastAsia="en-US"/>
              </w:rPr>
              <w:fldChar w:fldCharType="begin"/>
            </w:r>
            <w:r>
              <w:rPr>
                <w:lang w:eastAsia="en-US"/>
              </w:rPr>
              <w:instrText xml:space="preserve"> REF _Ref1032423 \h </w:instrText>
            </w:r>
            <w:r>
              <w:rPr>
                <w:lang w:eastAsia="en-US"/>
              </w:rPr>
            </w:r>
            <w:r>
              <w:rPr>
                <w:lang w:eastAsia="en-US"/>
              </w:rPr>
              <w:fldChar w:fldCharType="separate"/>
            </w:r>
            <w:r w:rsidR="00C845DC">
              <w:t xml:space="preserve">Figure </w:t>
            </w:r>
            <w:r w:rsidR="00C845DC">
              <w:rPr>
                <w:noProof/>
              </w:rPr>
              <w:t>6</w:t>
            </w:r>
            <w:r>
              <w:rPr>
                <w:lang w:eastAsia="en-US"/>
              </w:rPr>
              <w:fldChar w:fldCharType="end"/>
            </w:r>
            <w:r>
              <w:rPr>
                <w:lang w:val="en-US" w:eastAsia="zh-TW"/>
              </w:rPr>
              <w:t>)</w:t>
            </w:r>
          </w:p>
        </w:tc>
        <w:tc>
          <w:tcPr>
            <w:tcW w:w="2552" w:type="dxa"/>
          </w:tcPr>
          <w:p w14:paraId="152FCDC3" w14:textId="77777777" w:rsidR="000C44BC" w:rsidRDefault="000C44BC" w:rsidP="00D720F3">
            <w:pPr>
              <w:jc w:val="center"/>
              <w:rPr>
                <w:lang w:val="en-US" w:eastAsia="zh-TW"/>
              </w:rPr>
            </w:pPr>
            <w:r>
              <w:rPr>
                <w:lang w:val="en-US" w:eastAsia="zh-TW"/>
              </w:rPr>
              <w:t>Support of AP-CSI during preparation period</w:t>
            </w:r>
          </w:p>
          <w:p w14:paraId="65F57EF0" w14:textId="77777777" w:rsidR="000C44BC" w:rsidRDefault="000C44BC" w:rsidP="00D720F3">
            <w:pPr>
              <w:jc w:val="center"/>
              <w:rPr>
                <w:lang w:val="en-US" w:eastAsia="zh-TW"/>
              </w:rPr>
            </w:pPr>
            <w:r>
              <w:rPr>
                <w:lang w:val="en-US" w:eastAsia="zh-TW"/>
              </w:rPr>
              <w:t>(</w:t>
            </w:r>
            <w:r>
              <w:rPr>
                <w:lang w:eastAsia="en-US"/>
              </w:rPr>
              <w:fldChar w:fldCharType="begin"/>
            </w:r>
            <w:r>
              <w:rPr>
                <w:lang w:eastAsia="en-US"/>
              </w:rPr>
              <w:instrText xml:space="preserve"> REF _Ref1032521 \h </w:instrText>
            </w:r>
            <w:r>
              <w:rPr>
                <w:lang w:eastAsia="en-US"/>
              </w:rPr>
            </w:r>
            <w:r>
              <w:rPr>
                <w:lang w:eastAsia="en-US"/>
              </w:rPr>
              <w:fldChar w:fldCharType="separate"/>
            </w:r>
            <w:r w:rsidR="00C845DC">
              <w:t xml:space="preserve">Figure </w:t>
            </w:r>
            <w:r w:rsidR="00C845DC">
              <w:rPr>
                <w:noProof/>
              </w:rPr>
              <w:t>7</w:t>
            </w:r>
            <w:r>
              <w:rPr>
                <w:lang w:eastAsia="en-US"/>
              </w:rPr>
              <w:fldChar w:fldCharType="end"/>
            </w:r>
            <w:r>
              <w:rPr>
                <w:lang w:val="en-US" w:eastAsia="zh-TW"/>
              </w:rPr>
              <w:t>)</w:t>
            </w:r>
          </w:p>
        </w:tc>
        <w:tc>
          <w:tcPr>
            <w:tcW w:w="2665" w:type="dxa"/>
          </w:tcPr>
          <w:p w14:paraId="1613B9DF" w14:textId="77777777" w:rsidR="000C44BC" w:rsidRDefault="000C44BC" w:rsidP="00D720F3">
            <w:pPr>
              <w:jc w:val="center"/>
              <w:rPr>
                <w:lang w:val="en-US" w:eastAsia="zh-TW"/>
              </w:rPr>
            </w:pPr>
            <w:r>
              <w:rPr>
                <w:lang w:val="en-US" w:eastAsia="zh-TW"/>
              </w:rPr>
              <w:t>Gain due to the support of AP-CSI during preparation period</w:t>
            </w:r>
          </w:p>
        </w:tc>
      </w:tr>
      <w:tr w:rsidR="000C44BC" w14:paraId="59C67FC0" w14:textId="77777777" w:rsidTr="00D720F3">
        <w:tc>
          <w:tcPr>
            <w:tcW w:w="2977" w:type="dxa"/>
          </w:tcPr>
          <w:p w14:paraId="40D5A387" w14:textId="77777777" w:rsidR="000C44BC" w:rsidRDefault="000C44BC" w:rsidP="00D720F3">
            <w:pPr>
              <w:rPr>
                <w:lang w:val="en-US" w:eastAsia="zh-TW"/>
              </w:rPr>
            </w:pPr>
            <w:r>
              <w:rPr>
                <w:lang w:val="en-US" w:eastAsia="zh-TW"/>
              </w:rPr>
              <w:t>FTP/Video (DRX=160ms)</w:t>
            </w:r>
          </w:p>
        </w:tc>
        <w:tc>
          <w:tcPr>
            <w:tcW w:w="1984" w:type="dxa"/>
          </w:tcPr>
          <w:p w14:paraId="5EEF5506" w14:textId="77777777" w:rsidR="000C44BC" w:rsidRPr="00311FDC" w:rsidRDefault="000C44BC" w:rsidP="00D720F3">
            <w:pPr>
              <w:jc w:val="center"/>
              <w:rPr>
                <w:lang w:val="en-US" w:eastAsia="zh-TW"/>
              </w:rPr>
            </w:pPr>
            <w:r>
              <w:rPr>
                <w:color w:val="000000"/>
                <w:sz w:val="22"/>
                <w:szCs w:val="22"/>
              </w:rPr>
              <w:t>52.95</w:t>
            </w:r>
          </w:p>
        </w:tc>
        <w:tc>
          <w:tcPr>
            <w:tcW w:w="2552" w:type="dxa"/>
          </w:tcPr>
          <w:p w14:paraId="1E9D9EFF" w14:textId="77777777" w:rsidR="000C44BC" w:rsidRPr="00311FDC" w:rsidRDefault="000C44BC" w:rsidP="00D720F3">
            <w:pPr>
              <w:jc w:val="center"/>
              <w:rPr>
                <w:lang w:val="en-US" w:eastAsia="zh-TW"/>
              </w:rPr>
            </w:pPr>
            <w:r>
              <w:rPr>
                <w:color w:val="000000"/>
                <w:sz w:val="22"/>
                <w:szCs w:val="22"/>
              </w:rPr>
              <w:t>48.19</w:t>
            </w:r>
          </w:p>
        </w:tc>
        <w:tc>
          <w:tcPr>
            <w:tcW w:w="2665" w:type="dxa"/>
          </w:tcPr>
          <w:p w14:paraId="1FE971FB" w14:textId="77777777" w:rsidR="000C44BC" w:rsidRPr="00F10D3F" w:rsidRDefault="000C44BC" w:rsidP="00D720F3">
            <w:pPr>
              <w:jc w:val="center"/>
              <w:rPr>
                <w:color w:val="0000FF"/>
                <w:lang w:val="en-US" w:eastAsia="zh-TW"/>
              </w:rPr>
            </w:pPr>
            <w:r>
              <w:rPr>
                <w:color w:val="0000FF"/>
                <w:sz w:val="22"/>
                <w:szCs w:val="22"/>
                <w:lang w:val="en-US" w:eastAsia="zh-CN"/>
              </w:rPr>
              <w:t>9</w:t>
            </w:r>
            <w:r w:rsidRPr="00F10D3F">
              <w:rPr>
                <w:color w:val="0000FF"/>
                <w:sz w:val="22"/>
                <w:szCs w:val="22"/>
                <w:lang w:val="en-US" w:eastAsia="zh-CN"/>
              </w:rPr>
              <w:t xml:space="preserve"> %</w:t>
            </w:r>
          </w:p>
        </w:tc>
      </w:tr>
      <w:tr w:rsidR="000C44BC" w14:paraId="666A90C3" w14:textId="77777777" w:rsidTr="00D720F3">
        <w:tc>
          <w:tcPr>
            <w:tcW w:w="2977" w:type="dxa"/>
          </w:tcPr>
          <w:p w14:paraId="2F1FD339" w14:textId="77777777" w:rsidR="000C44BC" w:rsidRDefault="000C44BC" w:rsidP="00D720F3">
            <w:pPr>
              <w:rPr>
                <w:lang w:val="en-US" w:eastAsia="zh-TW"/>
              </w:rPr>
            </w:pPr>
            <w:r>
              <w:rPr>
                <w:lang w:val="en-US" w:eastAsia="zh-TW"/>
              </w:rPr>
              <w:t>IM (DRX=320ms)</w:t>
            </w:r>
          </w:p>
        </w:tc>
        <w:tc>
          <w:tcPr>
            <w:tcW w:w="1984" w:type="dxa"/>
          </w:tcPr>
          <w:p w14:paraId="72F70FD0" w14:textId="77777777" w:rsidR="000C44BC" w:rsidRPr="00311FDC" w:rsidRDefault="000C44BC" w:rsidP="00D720F3">
            <w:pPr>
              <w:jc w:val="center"/>
              <w:rPr>
                <w:lang w:val="en-US" w:eastAsia="zh-TW"/>
              </w:rPr>
            </w:pPr>
            <w:r>
              <w:rPr>
                <w:color w:val="000000"/>
                <w:sz w:val="22"/>
                <w:szCs w:val="22"/>
              </w:rPr>
              <w:t>11.28</w:t>
            </w:r>
          </w:p>
        </w:tc>
        <w:tc>
          <w:tcPr>
            <w:tcW w:w="2552" w:type="dxa"/>
          </w:tcPr>
          <w:p w14:paraId="0B26A42A" w14:textId="77777777" w:rsidR="000C44BC" w:rsidRPr="00311FDC" w:rsidRDefault="000C44BC" w:rsidP="00D720F3">
            <w:pPr>
              <w:jc w:val="center"/>
              <w:rPr>
                <w:lang w:val="en-US" w:eastAsia="zh-TW"/>
              </w:rPr>
            </w:pPr>
            <w:r>
              <w:rPr>
                <w:color w:val="000000"/>
                <w:sz w:val="22"/>
                <w:szCs w:val="22"/>
              </w:rPr>
              <w:t>8.03</w:t>
            </w:r>
          </w:p>
        </w:tc>
        <w:tc>
          <w:tcPr>
            <w:tcW w:w="2665" w:type="dxa"/>
          </w:tcPr>
          <w:p w14:paraId="64748DA3" w14:textId="77777777" w:rsidR="000C44BC" w:rsidRPr="00F10D3F" w:rsidRDefault="000C44BC" w:rsidP="00D720F3">
            <w:pPr>
              <w:jc w:val="center"/>
              <w:rPr>
                <w:color w:val="0000FF"/>
                <w:lang w:val="en-US" w:eastAsia="zh-TW"/>
              </w:rPr>
            </w:pPr>
            <w:r>
              <w:rPr>
                <w:color w:val="0000FF"/>
                <w:sz w:val="22"/>
                <w:szCs w:val="22"/>
                <w:lang w:val="en-US" w:eastAsia="zh-CN"/>
              </w:rPr>
              <w:t>28.8</w:t>
            </w:r>
            <w:r w:rsidRPr="00F10D3F">
              <w:rPr>
                <w:color w:val="0000FF"/>
                <w:sz w:val="22"/>
                <w:szCs w:val="22"/>
                <w:lang w:val="en-US" w:eastAsia="zh-CN"/>
              </w:rPr>
              <w:t xml:space="preserve"> %</w:t>
            </w:r>
          </w:p>
        </w:tc>
      </w:tr>
      <w:tr w:rsidR="000C44BC" w14:paraId="0C97121B" w14:textId="77777777" w:rsidTr="00D720F3">
        <w:tc>
          <w:tcPr>
            <w:tcW w:w="2977" w:type="dxa"/>
          </w:tcPr>
          <w:p w14:paraId="21406DEC" w14:textId="77777777" w:rsidR="000C44BC" w:rsidRDefault="000C44BC" w:rsidP="00D720F3">
            <w:pPr>
              <w:rPr>
                <w:lang w:val="en-US" w:eastAsia="zh-TW"/>
              </w:rPr>
            </w:pPr>
            <w:r>
              <w:rPr>
                <w:lang w:val="en-US" w:eastAsia="zh-TW"/>
              </w:rPr>
              <w:t>VoIP (DRX=40ms)</w:t>
            </w:r>
          </w:p>
        </w:tc>
        <w:tc>
          <w:tcPr>
            <w:tcW w:w="1984" w:type="dxa"/>
          </w:tcPr>
          <w:p w14:paraId="3FC5AB7C" w14:textId="77777777" w:rsidR="000C44BC" w:rsidRPr="00311FDC" w:rsidRDefault="000C44BC" w:rsidP="00D720F3">
            <w:pPr>
              <w:jc w:val="center"/>
              <w:rPr>
                <w:lang w:val="en-US" w:eastAsia="zh-TW"/>
              </w:rPr>
            </w:pPr>
            <w:r>
              <w:rPr>
                <w:color w:val="000000"/>
                <w:sz w:val="22"/>
                <w:szCs w:val="22"/>
              </w:rPr>
              <w:t>45.62</w:t>
            </w:r>
          </w:p>
        </w:tc>
        <w:tc>
          <w:tcPr>
            <w:tcW w:w="2552" w:type="dxa"/>
          </w:tcPr>
          <w:p w14:paraId="1D508918" w14:textId="77777777" w:rsidR="000C44BC" w:rsidRPr="00311FDC" w:rsidRDefault="000C44BC" w:rsidP="00D720F3">
            <w:pPr>
              <w:jc w:val="center"/>
              <w:rPr>
                <w:lang w:val="en-US" w:eastAsia="zh-TW"/>
              </w:rPr>
            </w:pPr>
            <w:r>
              <w:rPr>
                <w:color w:val="000000"/>
                <w:sz w:val="22"/>
                <w:szCs w:val="22"/>
              </w:rPr>
              <w:t>44.03</w:t>
            </w:r>
          </w:p>
        </w:tc>
        <w:tc>
          <w:tcPr>
            <w:tcW w:w="2665" w:type="dxa"/>
          </w:tcPr>
          <w:p w14:paraId="35A8176A" w14:textId="77777777" w:rsidR="000C44BC" w:rsidRPr="00F10D3F" w:rsidRDefault="000C44BC" w:rsidP="00D720F3">
            <w:pPr>
              <w:jc w:val="center"/>
              <w:rPr>
                <w:color w:val="0000FF"/>
                <w:lang w:val="en-US" w:eastAsia="zh-TW"/>
              </w:rPr>
            </w:pPr>
            <w:r>
              <w:rPr>
                <w:color w:val="0000FF"/>
                <w:sz w:val="22"/>
                <w:szCs w:val="22"/>
                <w:lang w:val="en-US" w:eastAsia="zh-CN"/>
              </w:rPr>
              <w:t xml:space="preserve">3.5 </w:t>
            </w:r>
            <w:r w:rsidRPr="00F10D3F">
              <w:rPr>
                <w:color w:val="0000FF"/>
                <w:sz w:val="22"/>
                <w:szCs w:val="22"/>
                <w:lang w:val="en-US" w:eastAsia="zh-CN"/>
              </w:rPr>
              <w:t>%</w:t>
            </w:r>
          </w:p>
        </w:tc>
      </w:tr>
    </w:tbl>
    <w:p w14:paraId="1A9E4C0F" w14:textId="77777777" w:rsidR="000C44BC" w:rsidRPr="00634AF4" w:rsidRDefault="000C44BC" w:rsidP="000C44BC">
      <w:pPr>
        <w:rPr>
          <w:lang w:val="en-US" w:eastAsia="en-US"/>
        </w:rPr>
      </w:pPr>
    </w:p>
    <w:p w14:paraId="45D8A268" w14:textId="77777777" w:rsidR="000C44BC" w:rsidRDefault="000C44BC" w:rsidP="000C44BC"/>
    <w:p w14:paraId="22DB4A26" w14:textId="77777777" w:rsidR="000C44BC" w:rsidRDefault="000C44BC" w:rsidP="000C44BC">
      <w:pPr>
        <w:rPr>
          <w:lang w:eastAsia="en-US"/>
        </w:rPr>
      </w:pPr>
    </w:p>
    <w:p w14:paraId="51B84987" w14:textId="77777777" w:rsidR="000C44BC" w:rsidRDefault="000C44BC" w:rsidP="00404521">
      <w:pPr>
        <w:jc w:val="center"/>
        <w:rPr>
          <w:lang w:eastAsia="en-US"/>
        </w:rPr>
      </w:pPr>
      <w:r w:rsidRPr="00A75756">
        <w:rPr>
          <w:noProof/>
          <w:lang w:val="en-US" w:eastAsia="zh-TW"/>
        </w:rPr>
        <w:lastRenderedPageBreak/>
        <w:drawing>
          <wp:inline distT="0" distB="0" distL="0" distR="0" wp14:anchorId="4145D918" wp14:editId="23A2C85C">
            <wp:extent cx="6117643" cy="1649933"/>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30996" cy="1653534"/>
                    </a:xfrm>
                    <a:prstGeom prst="rect">
                      <a:avLst/>
                    </a:prstGeom>
                    <a:noFill/>
                    <a:ln>
                      <a:noFill/>
                    </a:ln>
                  </pic:spPr>
                </pic:pic>
              </a:graphicData>
            </a:graphic>
          </wp:inline>
        </w:drawing>
      </w:r>
    </w:p>
    <w:p w14:paraId="104DB58D" w14:textId="4AD4C838" w:rsidR="000C44BC" w:rsidRPr="00404521" w:rsidRDefault="000C44BC" w:rsidP="00404521">
      <w:pPr>
        <w:pStyle w:val="Caption"/>
        <w:jc w:val="center"/>
        <w:rPr>
          <w:lang w:eastAsia="en-US"/>
        </w:rPr>
      </w:pPr>
      <w:bookmarkStart w:id="26" w:name="_Ref1032521"/>
      <w:r>
        <w:t xml:space="preserve">Figure </w:t>
      </w:r>
      <w:r>
        <w:rPr>
          <w:noProof/>
        </w:rPr>
        <w:fldChar w:fldCharType="begin"/>
      </w:r>
      <w:r>
        <w:rPr>
          <w:noProof/>
        </w:rPr>
        <w:instrText xml:space="preserve"> SEQ Figure \* ARABIC </w:instrText>
      </w:r>
      <w:r>
        <w:rPr>
          <w:noProof/>
        </w:rPr>
        <w:fldChar w:fldCharType="separate"/>
      </w:r>
      <w:r w:rsidR="00610787">
        <w:rPr>
          <w:noProof/>
        </w:rPr>
        <w:t>7</w:t>
      </w:r>
      <w:r>
        <w:rPr>
          <w:noProof/>
        </w:rPr>
        <w:fldChar w:fldCharType="end"/>
      </w:r>
      <w:bookmarkEnd w:id="26"/>
      <w:r>
        <w:t>: Support of AP-CSI/SRS transmission in the preparation period for use case 1 (with data activity) and use case 2 (no data activity)</w:t>
      </w:r>
      <w:r w:rsidR="00404521">
        <w:br/>
      </w:r>
      <w:r w:rsidR="00404521">
        <w:rPr>
          <w:lang w:eastAsia="en-US"/>
        </w:rPr>
        <w:br/>
      </w:r>
      <w:r w:rsidRPr="00A06913">
        <w:rPr>
          <w:u w:val="single"/>
          <w:lang w:eastAsia="en-US"/>
        </w:rPr>
        <w:t>Proposal 1</w:t>
      </w:r>
      <w:r>
        <w:rPr>
          <w:u w:val="single"/>
          <w:lang w:eastAsia="en-US"/>
        </w:rPr>
        <w:t>6</w:t>
      </w:r>
      <w:r w:rsidRPr="00A06913">
        <w:rPr>
          <w:u w:val="single"/>
          <w:lang w:eastAsia="en-US"/>
        </w:rPr>
        <w:t>:</w:t>
      </w:r>
      <w:r>
        <w:rPr>
          <w:lang w:eastAsia="en-US"/>
        </w:rPr>
        <w:t xml:space="preserve"> Support PS signal triggering of Aperiodic CSI/SRS transmission during the preparation period with and without PDCCH monitoring</w:t>
      </w:r>
    </w:p>
    <w:p w14:paraId="0A06B585" w14:textId="7CB9390C" w:rsidR="00106E00" w:rsidRDefault="00404521" w:rsidP="00106E00">
      <w:pPr>
        <w:rPr>
          <w:lang w:eastAsia="en-US"/>
        </w:rPr>
      </w:pPr>
      <w:r>
        <w:rPr>
          <w:b/>
          <w:lang w:eastAsia="en-US"/>
        </w:rPr>
        <w:br/>
      </w:r>
      <w:r w:rsidR="000C44BC" w:rsidRPr="00A06913">
        <w:rPr>
          <w:b/>
          <w:u w:val="single"/>
          <w:lang w:eastAsia="en-US"/>
        </w:rPr>
        <w:t>Proposal 1</w:t>
      </w:r>
      <w:r w:rsidR="000C44BC">
        <w:rPr>
          <w:b/>
          <w:u w:val="single"/>
          <w:lang w:eastAsia="en-US"/>
        </w:rPr>
        <w:t>7</w:t>
      </w:r>
      <w:r w:rsidR="000C44BC" w:rsidRPr="00A06913">
        <w:rPr>
          <w:b/>
          <w:u w:val="single"/>
          <w:lang w:eastAsia="en-US"/>
        </w:rPr>
        <w:t>:</w:t>
      </w:r>
      <w:r w:rsidR="000C44BC">
        <w:rPr>
          <w:b/>
          <w:lang w:eastAsia="en-US"/>
        </w:rPr>
        <w:t xml:space="preserve"> Support AP- CSI transmission during preparation period can be achieved using pre-configured PUSCH/PUCCH resources</w:t>
      </w:r>
      <w:r>
        <w:rPr>
          <w:lang w:eastAsia="en-US"/>
        </w:rPr>
        <w:br/>
      </w:r>
    </w:p>
    <w:p w14:paraId="3E6E75AD" w14:textId="77777777" w:rsidR="00106E00" w:rsidRDefault="00106E00" w:rsidP="00106E00">
      <w:pPr>
        <w:pStyle w:val="Heading1"/>
        <w:rPr>
          <w:color w:val="000000"/>
        </w:rPr>
      </w:pPr>
      <w:r>
        <w:rPr>
          <w:color w:val="000000"/>
        </w:rPr>
        <w:t>Adaptation to R</w:t>
      </w:r>
      <w:r w:rsidRPr="00370A07">
        <w:rPr>
          <w:color w:val="000000"/>
        </w:rPr>
        <w:t>educe P</w:t>
      </w:r>
      <w:r>
        <w:rPr>
          <w:color w:val="000000"/>
        </w:rPr>
        <w:t>DCCH Monitoring</w:t>
      </w:r>
    </w:p>
    <w:p w14:paraId="2EA536D4" w14:textId="320CECB0" w:rsidR="00106E00" w:rsidRDefault="00106E00" w:rsidP="00106E00">
      <w:pPr>
        <w:rPr>
          <w:lang w:eastAsia="en-US"/>
        </w:rPr>
      </w:pPr>
      <w:r>
        <w:rPr>
          <w:lang w:eastAsia="en-US"/>
        </w:rPr>
        <w:t xml:space="preserve">In Section 6, there introduced wake-up and go-to-sleep schemes to reduce PDCCH monitoring. In addition to </w:t>
      </w:r>
      <w:r w:rsidR="001B2C61">
        <w:rPr>
          <w:lang w:eastAsia="en-US"/>
        </w:rPr>
        <w:t>them</w:t>
      </w:r>
      <w:r>
        <w:rPr>
          <w:lang w:eastAsia="en-US"/>
        </w:rPr>
        <w:t>, PDCCH monitoring reduction can be realized by adapting PDCCH monitoring period or skipping PDCCH monitoring for a period of time. When there is no data in gNodeB buffer for a UE, gNodeB can signal the UE to apply a longer PDCCH period or skip PDCCH for a given period of time. These schemes allow gNodeB to resume data scheduling after a period of time and can resolve the latency issue of the go-to-sleep scheme.</w:t>
      </w:r>
    </w:p>
    <w:p w14:paraId="7BF3B4A9" w14:textId="68CE8E4C" w:rsidR="00106E00" w:rsidRPr="00177026" w:rsidRDefault="00404521" w:rsidP="00106E00">
      <w:pPr>
        <w:rPr>
          <w:b/>
          <w:lang w:eastAsia="en-US"/>
        </w:rPr>
      </w:pPr>
      <w:r>
        <w:rPr>
          <w:lang w:eastAsia="en-US"/>
        </w:rPr>
        <w:br/>
      </w:r>
      <w:r w:rsidR="00177026" w:rsidRPr="00D46A5E">
        <w:rPr>
          <w:rStyle w:val="Strong"/>
          <w:i/>
        </w:rPr>
        <w:t>Observation</w:t>
      </w:r>
      <w:r w:rsidR="00177026">
        <w:rPr>
          <w:rStyle w:val="Strong"/>
          <w:i/>
        </w:rPr>
        <w:t xml:space="preserve"> 20</w:t>
      </w:r>
      <w:r w:rsidR="00106E00" w:rsidRPr="00177026">
        <w:rPr>
          <w:b/>
          <w:lang w:eastAsia="en-US"/>
        </w:rPr>
        <w:t>: In addition to wake-up and go-to-sleep, PDCCH monitoring reduction can be realized by adapting PDCCH monitoring period or skipping PDCCH monitoring for a period of time. These schemes can provide better balance between UE power saving and packet latency increment.</w:t>
      </w:r>
    </w:p>
    <w:p w14:paraId="4F66A46A" w14:textId="77777777" w:rsidR="00106E00" w:rsidRDefault="00106E00" w:rsidP="00106E00">
      <w:pPr>
        <w:rPr>
          <w:lang w:eastAsia="en-US"/>
        </w:rPr>
      </w:pPr>
    </w:p>
    <w:p w14:paraId="2FBE5B70" w14:textId="40541B51" w:rsidR="00106E00" w:rsidRDefault="00106E00" w:rsidP="00106E00">
      <w:pPr>
        <w:rPr>
          <w:lang w:eastAsia="en-US"/>
        </w:rPr>
      </w:pPr>
      <w:r>
        <w:rPr>
          <w:lang w:eastAsia="en-US"/>
        </w:rPr>
        <w:t xml:space="preserve">The main difference between the two schemes is the signalling overhead. For adapting PDCCH period, a single DCI </w:t>
      </w:r>
      <w:r w:rsidR="001B2C61">
        <w:rPr>
          <w:lang w:eastAsia="en-US"/>
        </w:rPr>
        <w:t xml:space="preserve">indication for </w:t>
      </w:r>
      <w:r>
        <w:rPr>
          <w:lang w:eastAsia="en-US"/>
        </w:rPr>
        <w:t>BWP</w:t>
      </w:r>
      <w:r w:rsidR="001B2C61">
        <w:rPr>
          <w:lang w:eastAsia="en-US"/>
        </w:rPr>
        <w:t xml:space="preserve"> switching can be utilized.</w:t>
      </w:r>
      <w:r>
        <w:rPr>
          <w:lang w:eastAsia="en-US"/>
        </w:rPr>
        <w:t xml:space="preserve"> On the other hand, for the PDCCH-skipping scheme to continue skipping PDCCH during data inactivity, repeated </w:t>
      </w:r>
      <w:r w:rsidR="001B2C61">
        <w:rPr>
          <w:lang w:eastAsia="en-US"/>
        </w:rPr>
        <w:t>DCI indications</w:t>
      </w:r>
      <w:r>
        <w:rPr>
          <w:lang w:eastAsia="en-US"/>
        </w:rPr>
        <w:t xml:space="preserve"> will be required. </w:t>
      </w:r>
    </w:p>
    <w:p w14:paraId="34C6A4DD" w14:textId="77777777" w:rsidR="00106E00" w:rsidRDefault="00106E00" w:rsidP="00106E00">
      <w:pPr>
        <w:rPr>
          <w:lang w:eastAsia="en-US"/>
        </w:rPr>
      </w:pPr>
    </w:p>
    <w:p w14:paraId="43AF8F92" w14:textId="77777777" w:rsidR="00106E00" w:rsidRDefault="00106E00" w:rsidP="00106E00">
      <w:pPr>
        <w:rPr>
          <w:lang w:eastAsia="en-US"/>
        </w:rPr>
      </w:pPr>
      <w:r>
        <w:rPr>
          <w:lang w:eastAsia="en-US"/>
        </w:rPr>
        <w:t xml:space="preserve">In </w:t>
      </w:r>
      <w:r>
        <w:rPr>
          <w:lang w:eastAsia="en-US"/>
        </w:rPr>
        <w:fldChar w:fldCharType="begin"/>
      </w:r>
      <w:r>
        <w:rPr>
          <w:lang w:eastAsia="en-US"/>
        </w:rPr>
        <w:instrText xml:space="preserve"> REF _Ref536830607 \h </w:instrText>
      </w:r>
      <w:r>
        <w:rPr>
          <w:lang w:eastAsia="en-US"/>
        </w:rPr>
      </w:r>
      <w:r>
        <w:rPr>
          <w:lang w:eastAsia="en-US"/>
        </w:rPr>
        <w:fldChar w:fldCharType="separate"/>
      </w:r>
      <w:r w:rsidR="00C845DC">
        <w:t xml:space="preserve">Table </w:t>
      </w:r>
      <w:r w:rsidR="00C845DC">
        <w:rPr>
          <w:noProof/>
        </w:rPr>
        <w:t>14</w:t>
      </w:r>
      <w:r>
        <w:rPr>
          <w:lang w:eastAsia="en-US"/>
        </w:rPr>
        <w:fldChar w:fldCharType="end"/>
      </w:r>
      <w:r>
        <w:rPr>
          <w:lang w:eastAsia="en-US"/>
        </w:rPr>
        <w:t xml:space="preserve"> and </w:t>
      </w:r>
      <w:r>
        <w:rPr>
          <w:lang w:eastAsia="en-US"/>
        </w:rPr>
        <w:fldChar w:fldCharType="begin"/>
      </w:r>
      <w:r>
        <w:rPr>
          <w:lang w:eastAsia="en-US"/>
        </w:rPr>
        <w:instrText xml:space="preserve"> REF _Ref536830608 \h </w:instrText>
      </w:r>
      <w:r>
        <w:rPr>
          <w:lang w:eastAsia="en-US"/>
        </w:rPr>
      </w:r>
      <w:r>
        <w:rPr>
          <w:lang w:eastAsia="en-US"/>
        </w:rPr>
        <w:fldChar w:fldCharType="separate"/>
      </w:r>
      <w:r w:rsidR="00C845DC">
        <w:t xml:space="preserve">Table </w:t>
      </w:r>
      <w:r w:rsidR="00C845DC">
        <w:rPr>
          <w:noProof/>
        </w:rPr>
        <w:t>15</w:t>
      </w:r>
      <w:r>
        <w:rPr>
          <w:lang w:eastAsia="en-US"/>
        </w:rPr>
        <w:fldChar w:fldCharType="end"/>
      </w:r>
      <w:r>
        <w:rPr>
          <w:lang w:eastAsia="en-US"/>
        </w:rPr>
        <w:t>, there compare the two schemes that can reduce 7/8 PDCCH monitoring during data inactivity, and the following observation can be checked:</w:t>
      </w:r>
    </w:p>
    <w:p w14:paraId="4123B359" w14:textId="77777777" w:rsidR="00106E00" w:rsidRDefault="00106E00" w:rsidP="00106E00">
      <w:pPr>
        <w:rPr>
          <w:lang w:eastAsia="en-US"/>
        </w:rPr>
      </w:pPr>
    </w:p>
    <w:p w14:paraId="11A438F9" w14:textId="02CC9FB7" w:rsidR="00106E00" w:rsidRPr="00177026" w:rsidRDefault="00177026" w:rsidP="00106E00">
      <w:pPr>
        <w:rPr>
          <w:b/>
          <w:lang w:eastAsia="en-US"/>
        </w:rPr>
      </w:pPr>
      <w:r w:rsidRPr="00D46A5E">
        <w:rPr>
          <w:rStyle w:val="Strong"/>
          <w:i/>
        </w:rPr>
        <w:t>Observation</w:t>
      </w:r>
      <w:r>
        <w:rPr>
          <w:rStyle w:val="Strong"/>
          <w:i/>
        </w:rPr>
        <w:t xml:space="preserve"> 21</w:t>
      </w:r>
      <w:r w:rsidR="00106E00" w:rsidRPr="00177026">
        <w:rPr>
          <w:b/>
          <w:lang w:eastAsia="en-US"/>
        </w:rPr>
        <w:t xml:space="preserve">: Adapting PDCCH period or repeatedly skipping PDCCH monitoring during data inactivity can realize significant power saving gain ranging from 22% to 33%. Adapting PDCCH scheme is </w:t>
      </w:r>
      <w:r w:rsidR="001B2C61">
        <w:rPr>
          <w:b/>
          <w:lang w:eastAsia="en-US"/>
        </w:rPr>
        <w:t xml:space="preserve">more </w:t>
      </w:r>
      <w:r w:rsidR="00106E00" w:rsidRPr="00177026">
        <w:rPr>
          <w:b/>
          <w:lang w:eastAsia="en-US"/>
        </w:rPr>
        <w:t xml:space="preserve">preferable for the much smaller </w:t>
      </w:r>
      <w:r w:rsidR="001B2C61">
        <w:rPr>
          <w:b/>
          <w:lang w:eastAsia="en-US"/>
        </w:rPr>
        <w:t>DCI/signalling</w:t>
      </w:r>
      <w:r w:rsidR="00106E00" w:rsidRPr="00177026">
        <w:rPr>
          <w:b/>
          <w:lang w:eastAsia="en-US"/>
        </w:rPr>
        <w:t xml:space="preserve"> overhead for the adaptation.</w:t>
      </w:r>
    </w:p>
    <w:p w14:paraId="642A618D" w14:textId="77777777" w:rsidR="00106E00" w:rsidRDefault="00106E00" w:rsidP="00106E00">
      <w:pPr>
        <w:rPr>
          <w:lang w:eastAsia="en-US"/>
        </w:rPr>
      </w:pPr>
    </w:p>
    <w:p w14:paraId="48ED47CC" w14:textId="4B8B05FB" w:rsidR="00106E00" w:rsidRDefault="00106E00" w:rsidP="00106E00">
      <w:pPr>
        <w:pStyle w:val="Caption"/>
        <w:keepNext/>
        <w:jc w:val="center"/>
      </w:pPr>
      <w:bookmarkStart w:id="27" w:name="_Ref536830607"/>
      <w:r>
        <w:t xml:space="preserve">Table </w:t>
      </w:r>
      <w:r w:rsidR="00F106D2">
        <w:rPr>
          <w:noProof/>
        </w:rPr>
        <w:fldChar w:fldCharType="begin"/>
      </w:r>
      <w:r w:rsidR="00F106D2">
        <w:rPr>
          <w:noProof/>
        </w:rPr>
        <w:instrText xml:space="preserve"> SEQ Table \* ARABIC </w:instrText>
      </w:r>
      <w:r w:rsidR="00F106D2">
        <w:rPr>
          <w:noProof/>
        </w:rPr>
        <w:fldChar w:fldCharType="separate"/>
      </w:r>
      <w:r w:rsidR="001B2C61">
        <w:rPr>
          <w:noProof/>
        </w:rPr>
        <w:t>14</w:t>
      </w:r>
      <w:r w:rsidR="00F106D2">
        <w:rPr>
          <w:noProof/>
        </w:rPr>
        <w:fldChar w:fldCharType="end"/>
      </w:r>
      <w:bookmarkEnd w:id="27"/>
      <w:r>
        <w:t>: Evaluation of adapting PDCCH period to</w:t>
      </w:r>
      <w:r w:rsidR="001B2C61">
        <w:t xml:space="preserve"> 8 slots via DCI signalling during</w:t>
      </w:r>
      <w:r>
        <w:t xml:space="preserve"> data inactivity</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128"/>
        <w:gridCol w:w="2128"/>
        <w:gridCol w:w="2129"/>
      </w:tblGrid>
      <w:tr w:rsidR="00106E00" w14:paraId="24E77E2C" w14:textId="77777777" w:rsidTr="00D720F3">
        <w:trPr>
          <w:trHeight w:val="300"/>
          <w:jc w:val="center"/>
        </w:trPr>
        <w:tc>
          <w:tcPr>
            <w:tcW w:w="3397" w:type="dxa"/>
            <w:shd w:val="clear" w:color="auto" w:fill="auto"/>
            <w:noWrap/>
            <w:vAlign w:val="bottom"/>
            <w:hideMark/>
          </w:tcPr>
          <w:p w14:paraId="51E83453" w14:textId="77777777" w:rsidR="00106E00" w:rsidRPr="006034C6" w:rsidRDefault="00106E00" w:rsidP="00D720F3">
            <w:pPr>
              <w:jc w:val="center"/>
              <w:rPr>
                <w:rFonts w:ascii="Calibri" w:hAnsi="Calibri"/>
                <w:b/>
                <w:color w:val="000000" w:themeColor="text1"/>
                <w:sz w:val="22"/>
                <w:szCs w:val="22"/>
              </w:rPr>
            </w:pPr>
            <w:r w:rsidRPr="006034C6">
              <w:rPr>
                <w:rFonts w:ascii="Calibri" w:hAnsi="Calibri"/>
                <w:b/>
                <w:color w:val="000000" w:themeColor="text1"/>
                <w:sz w:val="22"/>
                <w:szCs w:val="22"/>
              </w:rPr>
              <w:t>Metric</w:t>
            </w:r>
          </w:p>
        </w:tc>
        <w:tc>
          <w:tcPr>
            <w:tcW w:w="2128" w:type="dxa"/>
            <w:shd w:val="clear" w:color="auto" w:fill="auto"/>
            <w:noWrap/>
            <w:vAlign w:val="bottom"/>
            <w:hideMark/>
          </w:tcPr>
          <w:p w14:paraId="542C3E7A" w14:textId="77777777" w:rsidR="00106E00" w:rsidRPr="006034C6" w:rsidRDefault="00106E00" w:rsidP="00D720F3">
            <w:pPr>
              <w:jc w:val="center"/>
              <w:rPr>
                <w:rFonts w:ascii="Calibri" w:hAnsi="Calibri"/>
                <w:b/>
                <w:color w:val="000000" w:themeColor="text1"/>
                <w:sz w:val="22"/>
                <w:szCs w:val="22"/>
              </w:rPr>
            </w:pPr>
            <w:r w:rsidRPr="006034C6">
              <w:rPr>
                <w:rFonts w:ascii="Calibri" w:hAnsi="Calibri"/>
                <w:b/>
                <w:color w:val="000000" w:themeColor="text1"/>
                <w:sz w:val="22"/>
                <w:szCs w:val="22"/>
              </w:rPr>
              <w:t>FTP/Video</w:t>
            </w:r>
          </w:p>
        </w:tc>
        <w:tc>
          <w:tcPr>
            <w:tcW w:w="2128" w:type="dxa"/>
            <w:shd w:val="clear" w:color="auto" w:fill="auto"/>
            <w:noWrap/>
            <w:vAlign w:val="bottom"/>
            <w:hideMark/>
          </w:tcPr>
          <w:p w14:paraId="40659E7E" w14:textId="77777777" w:rsidR="00106E00" w:rsidRPr="006034C6" w:rsidRDefault="00106E00" w:rsidP="00D720F3">
            <w:pPr>
              <w:jc w:val="center"/>
              <w:rPr>
                <w:rFonts w:ascii="Calibri" w:hAnsi="Calibri"/>
                <w:b/>
                <w:color w:val="000000" w:themeColor="text1"/>
                <w:sz w:val="22"/>
                <w:szCs w:val="22"/>
              </w:rPr>
            </w:pPr>
            <w:r w:rsidRPr="006034C6">
              <w:rPr>
                <w:rFonts w:ascii="Calibri" w:hAnsi="Calibri"/>
                <w:b/>
                <w:color w:val="000000" w:themeColor="text1"/>
                <w:sz w:val="22"/>
                <w:szCs w:val="22"/>
              </w:rPr>
              <w:t>IM</w:t>
            </w:r>
          </w:p>
        </w:tc>
        <w:tc>
          <w:tcPr>
            <w:tcW w:w="2129" w:type="dxa"/>
            <w:shd w:val="clear" w:color="auto" w:fill="auto"/>
            <w:noWrap/>
            <w:vAlign w:val="bottom"/>
            <w:hideMark/>
          </w:tcPr>
          <w:p w14:paraId="157E2F41" w14:textId="77777777" w:rsidR="00106E00" w:rsidRPr="006034C6" w:rsidRDefault="00106E00" w:rsidP="00D720F3">
            <w:pPr>
              <w:jc w:val="center"/>
              <w:rPr>
                <w:rFonts w:ascii="Calibri" w:hAnsi="Calibri"/>
                <w:b/>
                <w:color w:val="000000" w:themeColor="text1"/>
                <w:sz w:val="22"/>
                <w:szCs w:val="22"/>
              </w:rPr>
            </w:pPr>
            <w:r w:rsidRPr="006034C6">
              <w:rPr>
                <w:rFonts w:ascii="Calibri" w:hAnsi="Calibri"/>
                <w:b/>
                <w:color w:val="000000" w:themeColor="text1"/>
                <w:sz w:val="22"/>
                <w:szCs w:val="22"/>
              </w:rPr>
              <w:t>VoIP</w:t>
            </w:r>
            <w:r w:rsidRPr="006034C6">
              <w:rPr>
                <w:rFonts w:ascii="Calibri" w:hAnsi="Calibri"/>
                <w:color w:val="000000" w:themeColor="text1"/>
                <w:sz w:val="22"/>
                <w:szCs w:val="22"/>
              </w:rPr>
              <w:t xml:space="preserve"> </w:t>
            </w:r>
          </w:p>
        </w:tc>
      </w:tr>
      <w:tr w:rsidR="00106E00" w14:paraId="53C57CB0" w14:textId="77777777" w:rsidTr="00D720F3">
        <w:trPr>
          <w:trHeight w:val="290"/>
          <w:jc w:val="center"/>
        </w:trPr>
        <w:tc>
          <w:tcPr>
            <w:tcW w:w="3397" w:type="dxa"/>
            <w:shd w:val="clear" w:color="auto" w:fill="auto"/>
            <w:noWrap/>
            <w:vAlign w:val="bottom"/>
            <w:hideMark/>
          </w:tcPr>
          <w:p w14:paraId="5FE0223E"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Power consumption  (relative unit)</w:t>
            </w:r>
          </w:p>
        </w:tc>
        <w:tc>
          <w:tcPr>
            <w:tcW w:w="2128" w:type="dxa"/>
            <w:shd w:val="clear" w:color="auto" w:fill="auto"/>
            <w:noWrap/>
            <w:vAlign w:val="bottom"/>
            <w:hideMark/>
          </w:tcPr>
          <w:p w14:paraId="348E9092"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34.89</w:t>
            </w:r>
          </w:p>
        </w:tc>
        <w:tc>
          <w:tcPr>
            <w:tcW w:w="2128" w:type="dxa"/>
            <w:shd w:val="clear" w:color="auto" w:fill="auto"/>
            <w:noWrap/>
            <w:vAlign w:val="bottom"/>
            <w:hideMark/>
          </w:tcPr>
          <w:p w14:paraId="5C4D0808"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7.54</w:t>
            </w:r>
          </w:p>
        </w:tc>
        <w:tc>
          <w:tcPr>
            <w:tcW w:w="2129" w:type="dxa"/>
            <w:shd w:val="clear" w:color="auto" w:fill="auto"/>
            <w:noWrap/>
            <w:vAlign w:val="bottom"/>
            <w:hideMark/>
          </w:tcPr>
          <w:p w14:paraId="1239F054"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39.28</w:t>
            </w:r>
          </w:p>
        </w:tc>
      </w:tr>
      <w:tr w:rsidR="00106E00" w14:paraId="07C9D5CA" w14:textId="77777777" w:rsidTr="00D720F3">
        <w:trPr>
          <w:trHeight w:val="300"/>
          <w:jc w:val="center"/>
        </w:trPr>
        <w:tc>
          <w:tcPr>
            <w:tcW w:w="3397" w:type="dxa"/>
            <w:shd w:val="clear" w:color="auto" w:fill="auto"/>
            <w:noWrap/>
            <w:vAlign w:val="bottom"/>
            <w:hideMark/>
          </w:tcPr>
          <w:p w14:paraId="5A4D524A"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Power saving ratio (w.r.t. baseline)</w:t>
            </w:r>
          </w:p>
        </w:tc>
        <w:tc>
          <w:tcPr>
            <w:tcW w:w="2128" w:type="dxa"/>
            <w:shd w:val="clear" w:color="auto" w:fill="auto"/>
            <w:noWrap/>
            <w:vAlign w:val="bottom"/>
            <w:hideMark/>
          </w:tcPr>
          <w:p w14:paraId="635ABF5E" w14:textId="77777777" w:rsidR="00106E00" w:rsidRPr="00DF5B2D" w:rsidRDefault="00106E00" w:rsidP="00D720F3">
            <w:pPr>
              <w:jc w:val="center"/>
              <w:rPr>
                <w:rFonts w:ascii="Calibri" w:hAnsi="Calibri"/>
                <w:color w:val="0000FF"/>
                <w:sz w:val="22"/>
                <w:szCs w:val="22"/>
              </w:rPr>
            </w:pPr>
            <w:r w:rsidRPr="00DF5B2D">
              <w:rPr>
                <w:rFonts w:ascii="Calibri" w:hAnsi="Calibri"/>
                <w:color w:val="0000FF"/>
                <w:sz w:val="22"/>
                <w:szCs w:val="22"/>
              </w:rPr>
              <w:t>33.33%</w:t>
            </w:r>
          </w:p>
        </w:tc>
        <w:tc>
          <w:tcPr>
            <w:tcW w:w="2128" w:type="dxa"/>
            <w:shd w:val="clear" w:color="auto" w:fill="auto"/>
            <w:noWrap/>
            <w:vAlign w:val="bottom"/>
            <w:hideMark/>
          </w:tcPr>
          <w:p w14:paraId="2B6C54DD" w14:textId="77777777" w:rsidR="00106E00" w:rsidRPr="00DF5B2D" w:rsidRDefault="00106E00" w:rsidP="00D720F3">
            <w:pPr>
              <w:jc w:val="center"/>
              <w:rPr>
                <w:rFonts w:ascii="Calibri" w:hAnsi="Calibri"/>
                <w:color w:val="0000FF"/>
                <w:sz w:val="22"/>
                <w:szCs w:val="22"/>
              </w:rPr>
            </w:pPr>
            <w:r w:rsidRPr="00DF5B2D">
              <w:rPr>
                <w:rFonts w:ascii="Calibri" w:hAnsi="Calibri"/>
                <w:color w:val="0000FF"/>
                <w:sz w:val="22"/>
                <w:szCs w:val="22"/>
              </w:rPr>
              <w:t>30.76%</w:t>
            </w:r>
          </w:p>
        </w:tc>
        <w:tc>
          <w:tcPr>
            <w:tcW w:w="2129" w:type="dxa"/>
            <w:shd w:val="clear" w:color="auto" w:fill="auto"/>
            <w:noWrap/>
            <w:vAlign w:val="bottom"/>
            <w:hideMark/>
          </w:tcPr>
          <w:p w14:paraId="76006259" w14:textId="77777777" w:rsidR="00106E00" w:rsidRPr="00DF5B2D" w:rsidRDefault="00106E00" w:rsidP="00D720F3">
            <w:pPr>
              <w:jc w:val="center"/>
              <w:rPr>
                <w:rFonts w:ascii="Calibri" w:hAnsi="Calibri"/>
                <w:color w:val="0000FF"/>
                <w:sz w:val="22"/>
                <w:szCs w:val="22"/>
              </w:rPr>
            </w:pPr>
            <w:r w:rsidRPr="00DF5B2D">
              <w:rPr>
                <w:rFonts w:ascii="Calibri" w:hAnsi="Calibri"/>
                <w:color w:val="0000FF"/>
                <w:sz w:val="22"/>
                <w:szCs w:val="22"/>
              </w:rPr>
              <w:t>22.42%</w:t>
            </w:r>
          </w:p>
        </w:tc>
      </w:tr>
      <w:tr w:rsidR="00106E00" w14:paraId="6502A237" w14:textId="77777777" w:rsidTr="00D720F3">
        <w:trPr>
          <w:trHeight w:val="300"/>
          <w:jc w:val="center"/>
        </w:trPr>
        <w:tc>
          <w:tcPr>
            <w:tcW w:w="9782" w:type="dxa"/>
            <w:gridSpan w:val="4"/>
            <w:shd w:val="clear" w:color="auto" w:fill="auto"/>
            <w:noWrap/>
            <w:vAlign w:val="bottom"/>
            <w:hideMark/>
          </w:tcPr>
          <w:p w14:paraId="651B57C2"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 </w:t>
            </w:r>
          </w:p>
        </w:tc>
      </w:tr>
      <w:tr w:rsidR="00106E00" w14:paraId="4D888A68" w14:textId="77777777" w:rsidTr="00D720F3">
        <w:trPr>
          <w:trHeight w:val="290"/>
          <w:jc w:val="center"/>
        </w:trPr>
        <w:tc>
          <w:tcPr>
            <w:tcW w:w="3397" w:type="dxa"/>
            <w:shd w:val="clear" w:color="auto" w:fill="auto"/>
            <w:noWrap/>
            <w:vAlign w:val="bottom"/>
            <w:hideMark/>
          </w:tcPr>
          <w:p w14:paraId="3115F1AC"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Latency (ms)</w:t>
            </w:r>
          </w:p>
        </w:tc>
        <w:tc>
          <w:tcPr>
            <w:tcW w:w="2128" w:type="dxa"/>
            <w:shd w:val="clear" w:color="auto" w:fill="auto"/>
            <w:noWrap/>
            <w:vAlign w:val="bottom"/>
            <w:hideMark/>
          </w:tcPr>
          <w:p w14:paraId="31E51739"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68.83</w:t>
            </w:r>
          </w:p>
        </w:tc>
        <w:tc>
          <w:tcPr>
            <w:tcW w:w="2128" w:type="dxa"/>
            <w:shd w:val="clear" w:color="auto" w:fill="auto"/>
            <w:noWrap/>
            <w:vAlign w:val="bottom"/>
            <w:hideMark/>
          </w:tcPr>
          <w:p w14:paraId="3CB8A0FA"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149.89</w:t>
            </w:r>
          </w:p>
        </w:tc>
        <w:tc>
          <w:tcPr>
            <w:tcW w:w="2129" w:type="dxa"/>
            <w:shd w:val="clear" w:color="auto" w:fill="auto"/>
            <w:noWrap/>
            <w:vAlign w:val="bottom"/>
            <w:hideMark/>
          </w:tcPr>
          <w:p w14:paraId="1204644D"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14.48</w:t>
            </w:r>
          </w:p>
        </w:tc>
      </w:tr>
      <w:tr w:rsidR="00106E00" w14:paraId="69387F43" w14:textId="77777777" w:rsidTr="00D720F3">
        <w:trPr>
          <w:trHeight w:val="300"/>
          <w:jc w:val="center"/>
        </w:trPr>
        <w:tc>
          <w:tcPr>
            <w:tcW w:w="3397" w:type="dxa"/>
            <w:shd w:val="clear" w:color="auto" w:fill="auto"/>
            <w:noWrap/>
            <w:vAlign w:val="bottom"/>
            <w:hideMark/>
          </w:tcPr>
          <w:p w14:paraId="0A32869C"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Latency increment (w.r.t. baseline)</w:t>
            </w:r>
          </w:p>
        </w:tc>
        <w:tc>
          <w:tcPr>
            <w:tcW w:w="2128" w:type="dxa"/>
            <w:shd w:val="clear" w:color="auto" w:fill="auto"/>
            <w:noWrap/>
            <w:vAlign w:val="bottom"/>
            <w:hideMark/>
          </w:tcPr>
          <w:p w14:paraId="4F62C572"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15.27%</w:t>
            </w:r>
          </w:p>
        </w:tc>
        <w:tc>
          <w:tcPr>
            <w:tcW w:w="2128" w:type="dxa"/>
            <w:shd w:val="clear" w:color="auto" w:fill="auto"/>
            <w:noWrap/>
            <w:vAlign w:val="bottom"/>
            <w:hideMark/>
          </w:tcPr>
          <w:p w14:paraId="1B3D77CA"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1.25%</w:t>
            </w:r>
          </w:p>
        </w:tc>
        <w:tc>
          <w:tcPr>
            <w:tcW w:w="2129" w:type="dxa"/>
            <w:shd w:val="clear" w:color="auto" w:fill="auto"/>
            <w:noWrap/>
            <w:vAlign w:val="bottom"/>
            <w:hideMark/>
          </w:tcPr>
          <w:p w14:paraId="20293DE7"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7.90%</w:t>
            </w:r>
          </w:p>
        </w:tc>
      </w:tr>
      <w:tr w:rsidR="00106E00" w14:paraId="6FC51A11" w14:textId="77777777" w:rsidTr="00D720F3">
        <w:trPr>
          <w:trHeight w:val="300"/>
          <w:jc w:val="center"/>
        </w:trPr>
        <w:tc>
          <w:tcPr>
            <w:tcW w:w="9782" w:type="dxa"/>
            <w:gridSpan w:val="4"/>
            <w:shd w:val="clear" w:color="auto" w:fill="auto"/>
            <w:noWrap/>
            <w:vAlign w:val="bottom"/>
            <w:hideMark/>
          </w:tcPr>
          <w:p w14:paraId="37771DF5"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 </w:t>
            </w:r>
          </w:p>
        </w:tc>
      </w:tr>
      <w:tr w:rsidR="00106E00" w14:paraId="496504C9" w14:textId="77777777" w:rsidTr="00D720F3">
        <w:trPr>
          <w:trHeight w:val="300"/>
          <w:jc w:val="center"/>
        </w:trPr>
        <w:tc>
          <w:tcPr>
            <w:tcW w:w="3397" w:type="dxa"/>
            <w:shd w:val="clear" w:color="auto" w:fill="auto"/>
            <w:noWrap/>
            <w:vAlign w:val="bottom"/>
          </w:tcPr>
          <w:p w14:paraId="7785E4C0" w14:textId="77777777" w:rsidR="00106E00" w:rsidRPr="00DF5B2D" w:rsidRDefault="00106E00" w:rsidP="00D720F3">
            <w:pPr>
              <w:jc w:val="center"/>
              <w:rPr>
                <w:rFonts w:ascii="Calibri" w:hAnsi="Calibri"/>
                <w:b/>
                <w:color w:val="000000" w:themeColor="text1"/>
                <w:sz w:val="22"/>
                <w:szCs w:val="22"/>
              </w:rPr>
            </w:pPr>
            <w:r w:rsidRPr="00DF5B2D">
              <w:rPr>
                <w:rFonts w:ascii="Calibri" w:hAnsi="Calibri"/>
                <w:b/>
                <w:color w:val="000000" w:themeColor="text1"/>
                <w:sz w:val="22"/>
                <w:szCs w:val="22"/>
              </w:rPr>
              <w:t xml:space="preserve">DCI </w:t>
            </w:r>
            <w:r>
              <w:rPr>
                <w:rFonts w:ascii="Calibri" w:hAnsi="Calibri"/>
                <w:b/>
                <w:color w:val="000000" w:themeColor="text1"/>
                <w:sz w:val="22"/>
                <w:szCs w:val="22"/>
              </w:rPr>
              <w:t>overhead</w:t>
            </w:r>
            <w:r w:rsidRPr="00DF5B2D">
              <w:rPr>
                <w:rFonts w:ascii="Calibri" w:hAnsi="Calibri"/>
                <w:b/>
                <w:color w:val="000000" w:themeColor="text1"/>
                <w:sz w:val="22"/>
                <w:szCs w:val="22"/>
              </w:rPr>
              <w:t xml:space="preserve"> (w.r.t. data DCI)</w:t>
            </w:r>
          </w:p>
        </w:tc>
        <w:tc>
          <w:tcPr>
            <w:tcW w:w="2128" w:type="dxa"/>
            <w:shd w:val="clear" w:color="auto" w:fill="auto"/>
            <w:noWrap/>
            <w:vAlign w:val="bottom"/>
          </w:tcPr>
          <w:p w14:paraId="66A58D36" w14:textId="77777777" w:rsidR="00106E00" w:rsidRPr="006034C6" w:rsidRDefault="00106E00" w:rsidP="00D720F3">
            <w:pPr>
              <w:jc w:val="center"/>
              <w:rPr>
                <w:rFonts w:ascii="Calibri" w:hAnsi="Calibri"/>
                <w:color w:val="000000" w:themeColor="text1"/>
                <w:sz w:val="22"/>
                <w:szCs w:val="22"/>
              </w:rPr>
            </w:pPr>
            <w:r w:rsidRPr="00CC48FA">
              <w:rPr>
                <w:rFonts w:ascii="Calibri" w:hAnsi="Calibri"/>
                <w:color w:val="000000"/>
                <w:sz w:val="22"/>
                <w:szCs w:val="22"/>
              </w:rPr>
              <w:t>6.03%</w:t>
            </w:r>
          </w:p>
        </w:tc>
        <w:tc>
          <w:tcPr>
            <w:tcW w:w="2128" w:type="dxa"/>
            <w:shd w:val="clear" w:color="auto" w:fill="auto"/>
            <w:noWrap/>
            <w:vAlign w:val="bottom"/>
          </w:tcPr>
          <w:p w14:paraId="78274D5F" w14:textId="77777777" w:rsidR="00106E00" w:rsidRPr="006034C6" w:rsidRDefault="00106E00" w:rsidP="00D720F3">
            <w:pPr>
              <w:jc w:val="center"/>
              <w:rPr>
                <w:rFonts w:ascii="Calibri" w:hAnsi="Calibri"/>
                <w:color w:val="000000" w:themeColor="text1"/>
                <w:sz w:val="22"/>
                <w:szCs w:val="22"/>
              </w:rPr>
            </w:pPr>
            <w:r w:rsidRPr="00DF5B2D">
              <w:rPr>
                <w:rFonts w:ascii="Calibri" w:hAnsi="Calibri"/>
                <w:color w:val="FF0000"/>
                <w:sz w:val="22"/>
                <w:szCs w:val="22"/>
              </w:rPr>
              <w:t>43.78%</w:t>
            </w:r>
          </w:p>
        </w:tc>
        <w:tc>
          <w:tcPr>
            <w:tcW w:w="2129" w:type="dxa"/>
            <w:shd w:val="clear" w:color="auto" w:fill="auto"/>
            <w:noWrap/>
            <w:vAlign w:val="bottom"/>
          </w:tcPr>
          <w:p w14:paraId="16D01FEA" w14:textId="77777777" w:rsidR="00106E00" w:rsidRPr="006034C6" w:rsidRDefault="00106E00" w:rsidP="00D720F3">
            <w:pPr>
              <w:jc w:val="center"/>
              <w:rPr>
                <w:rFonts w:ascii="Calibri" w:hAnsi="Calibri"/>
                <w:color w:val="000000" w:themeColor="text1"/>
                <w:sz w:val="22"/>
                <w:szCs w:val="22"/>
              </w:rPr>
            </w:pPr>
            <w:r>
              <w:rPr>
                <w:rFonts w:ascii="Calibri" w:hAnsi="Calibri"/>
                <w:color w:val="000000"/>
                <w:sz w:val="22"/>
                <w:szCs w:val="22"/>
              </w:rPr>
              <w:t>-1.02%</w:t>
            </w:r>
          </w:p>
        </w:tc>
      </w:tr>
    </w:tbl>
    <w:p w14:paraId="3777F9B9" w14:textId="2D8974E8" w:rsidR="00106E00" w:rsidRDefault="00106E00" w:rsidP="00106E00">
      <w:pPr>
        <w:pStyle w:val="Caption"/>
        <w:keepNext/>
        <w:jc w:val="center"/>
      </w:pPr>
      <w:bookmarkStart w:id="28" w:name="_Ref536830608"/>
      <w:r>
        <w:lastRenderedPageBreak/>
        <w:t xml:space="preserve">Table </w:t>
      </w:r>
      <w:r w:rsidR="00F106D2">
        <w:rPr>
          <w:noProof/>
        </w:rPr>
        <w:fldChar w:fldCharType="begin"/>
      </w:r>
      <w:r w:rsidR="00F106D2">
        <w:rPr>
          <w:noProof/>
        </w:rPr>
        <w:instrText xml:space="preserve"> SEQ Table \* ARABIC </w:instrText>
      </w:r>
      <w:r w:rsidR="00F106D2">
        <w:rPr>
          <w:noProof/>
        </w:rPr>
        <w:fldChar w:fldCharType="separate"/>
      </w:r>
      <w:r w:rsidR="001B2C61">
        <w:rPr>
          <w:noProof/>
        </w:rPr>
        <w:t>15</w:t>
      </w:r>
      <w:r w:rsidR="00F106D2">
        <w:rPr>
          <w:noProof/>
        </w:rPr>
        <w:fldChar w:fldCharType="end"/>
      </w:r>
      <w:bookmarkEnd w:id="28"/>
      <w:r>
        <w:t>: Evaluation of skipping PDCCH period for</w:t>
      </w:r>
      <w:r w:rsidRPr="00E27A79">
        <w:t xml:space="preserve"> </w:t>
      </w:r>
      <w:r>
        <w:t>7</w:t>
      </w:r>
      <w:r w:rsidRPr="00E27A79">
        <w:t xml:space="preserve"> slots </w:t>
      </w:r>
      <w:r>
        <w:t xml:space="preserve">via DCI signalling </w:t>
      </w:r>
      <w:r w:rsidR="001B2C61">
        <w:t>during</w:t>
      </w:r>
      <w:r>
        <w:t xml:space="preserve"> data inactivity</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128"/>
        <w:gridCol w:w="2128"/>
        <w:gridCol w:w="2129"/>
      </w:tblGrid>
      <w:tr w:rsidR="00106E00" w14:paraId="05F0C8B1" w14:textId="77777777" w:rsidTr="00D720F3">
        <w:trPr>
          <w:trHeight w:val="300"/>
          <w:jc w:val="center"/>
        </w:trPr>
        <w:tc>
          <w:tcPr>
            <w:tcW w:w="3397" w:type="dxa"/>
            <w:shd w:val="clear" w:color="auto" w:fill="auto"/>
            <w:noWrap/>
            <w:vAlign w:val="bottom"/>
            <w:hideMark/>
          </w:tcPr>
          <w:p w14:paraId="10B405A7" w14:textId="77777777" w:rsidR="00106E00" w:rsidRPr="006034C6" w:rsidRDefault="00106E00" w:rsidP="00D720F3">
            <w:pPr>
              <w:jc w:val="center"/>
              <w:rPr>
                <w:rFonts w:ascii="Calibri" w:hAnsi="Calibri"/>
                <w:b/>
                <w:color w:val="000000" w:themeColor="text1"/>
                <w:sz w:val="22"/>
                <w:szCs w:val="22"/>
              </w:rPr>
            </w:pPr>
            <w:r w:rsidRPr="006034C6">
              <w:rPr>
                <w:rFonts w:ascii="Calibri" w:hAnsi="Calibri"/>
                <w:b/>
                <w:color w:val="000000" w:themeColor="text1"/>
                <w:sz w:val="22"/>
                <w:szCs w:val="22"/>
              </w:rPr>
              <w:t>Metric</w:t>
            </w:r>
          </w:p>
        </w:tc>
        <w:tc>
          <w:tcPr>
            <w:tcW w:w="2128" w:type="dxa"/>
            <w:shd w:val="clear" w:color="auto" w:fill="auto"/>
            <w:noWrap/>
            <w:vAlign w:val="bottom"/>
            <w:hideMark/>
          </w:tcPr>
          <w:p w14:paraId="65498A2B" w14:textId="77777777" w:rsidR="00106E00" w:rsidRPr="006034C6" w:rsidRDefault="00106E00" w:rsidP="00D720F3">
            <w:pPr>
              <w:jc w:val="center"/>
              <w:rPr>
                <w:rFonts w:ascii="Calibri" w:hAnsi="Calibri"/>
                <w:b/>
                <w:color w:val="000000" w:themeColor="text1"/>
                <w:sz w:val="22"/>
                <w:szCs w:val="22"/>
              </w:rPr>
            </w:pPr>
            <w:r w:rsidRPr="006034C6">
              <w:rPr>
                <w:rFonts w:ascii="Calibri" w:hAnsi="Calibri"/>
                <w:b/>
                <w:color w:val="000000" w:themeColor="text1"/>
                <w:sz w:val="22"/>
                <w:szCs w:val="22"/>
              </w:rPr>
              <w:t>FTP/Video</w:t>
            </w:r>
          </w:p>
        </w:tc>
        <w:tc>
          <w:tcPr>
            <w:tcW w:w="2128" w:type="dxa"/>
            <w:shd w:val="clear" w:color="auto" w:fill="auto"/>
            <w:noWrap/>
            <w:vAlign w:val="bottom"/>
            <w:hideMark/>
          </w:tcPr>
          <w:p w14:paraId="51467DCB" w14:textId="77777777" w:rsidR="00106E00" w:rsidRPr="006034C6" w:rsidRDefault="00106E00" w:rsidP="00D720F3">
            <w:pPr>
              <w:jc w:val="center"/>
              <w:rPr>
                <w:rFonts w:ascii="Calibri" w:hAnsi="Calibri"/>
                <w:b/>
                <w:color w:val="000000" w:themeColor="text1"/>
                <w:sz w:val="22"/>
                <w:szCs w:val="22"/>
              </w:rPr>
            </w:pPr>
            <w:r w:rsidRPr="006034C6">
              <w:rPr>
                <w:rFonts w:ascii="Calibri" w:hAnsi="Calibri"/>
                <w:b/>
                <w:color w:val="000000" w:themeColor="text1"/>
                <w:sz w:val="22"/>
                <w:szCs w:val="22"/>
              </w:rPr>
              <w:t>IM</w:t>
            </w:r>
          </w:p>
        </w:tc>
        <w:tc>
          <w:tcPr>
            <w:tcW w:w="2129" w:type="dxa"/>
            <w:shd w:val="clear" w:color="auto" w:fill="auto"/>
            <w:noWrap/>
            <w:vAlign w:val="bottom"/>
            <w:hideMark/>
          </w:tcPr>
          <w:p w14:paraId="1854BD59" w14:textId="77777777" w:rsidR="00106E00" w:rsidRPr="006034C6" w:rsidRDefault="00106E00" w:rsidP="00D720F3">
            <w:pPr>
              <w:jc w:val="center"/>
              <w:rPr>
                <w:rFonts w:ascii="Calibri" w:hAnsi="Calibri"/>
                <w:b/>
                <w:color w:val="000000" w:themeColor="text1"/>
                <w:sz w:val="22"/>
                <w:szCs w:val="22"/>
              </w:rPr>
            </w:pPr>
            <w:r w:rsidRPr="006034C6">
              <w:rPr>
                <w:rFonts w:ascii="Calibri" w:hAnsi="Calibri"/>
                <w:b/>
                <w:color w:val="000000" w:themeColor="text1"/>
                <w:sz w:val="22"/>
                <w:szCs w:val="22"/>
              </w:rPr>
              <w:t>VoIP</w:t>
            </w:r>
            <w:r w:rsidRPr="006034C6">
              <w:rPr>
                <w:rFonts w:ascii="Calibri" w:hAnsi="Calibri"/>
                <w:color w:val="000000" w:themeColor="text1"/>
                <w:sz w:val="22"/>
                <w:szCs w:val="22"/>
              </w:rPr>
              <w:t xml:space="preserve"> </w:t>
            </w:r>
          </w:p>
        </w:tc>
      </w:tr>
      <w:tr w:rsidR="00106E00" w14:paraId="4E927F68" w14:textId="77777777" w:rsidTr="00D720F3">
        <w:trPr>
          <w:trHeight w:val="290"/>
          <w:jc w:val="center"/>
        </w:trPr>
        <w:tc>
          <w:tcPr>
            <w:tcW w:w="3397" w:type="dxa"/>
            <w:shd w:val="clear" w:color="auto" w:fill="auto"/>
            <w:noWrap/>
            <w:vAlign w:val="bottom"/>
            <w:hideMark/>
          </w:tcPr>
          <w:p w14:paraId="014FDB1D"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Power consumption  (relative unit)</w:t>
            </w:r>
          </w:p>
        </w:tc>
        <w:tc>
          <w:tcPr>
            <w:tcW w:w="2128" w:type="dxa"/>
            <w:shd w:val="clear" w:color="auto" w:fill="auto"/>
            <w:noWrap/>
            <w:vAlign w:val="bottom"/>
            <w:hideMark/>
          </w:tcPr>
          <w:p w14:paraId="6F958C79"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34.97</w:t>
            </w:r>
          </w:p>
        </w:tc>
        <w:tc>
          <w:tcPr>
            <w:tcW w:w="2128" w:type="dxa"/>
            <w:shd w:val="clear" w:color="auto" w:fill="auto"/>
            <w:noWrap/>
            <w:vAlign w:val="bottom"/>
            <w:hideMark/>
          </w:tcPr>
          <w:p w14:paraId="573AECDA"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7.54</w:t>
            </w:r>
          </w:p>
        </w:tc>
        <w:tc>
          <w:tcPr>
            <w:tcW w:w="2129" w:type="dxa"/>
            <w:shd w:val="clear" w:color="auto" w:fill="auto"/>
            <w:noWrap/>
            <w:vAlign w:val="bottom"/>
            <w:hideMark/>
          </w:tcPr>
          <w:p w14:paraId="0A9D45FC"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39.27</w:t>
            </w:r>
          </w:p>
        </w:tc>
      </w:tr>
      <w:tr w:rsidR="00106E00" w14:paraId="2B0C3C52" w14:textId="77777777" w:rsidTr="00D720F3">
        <w:trPr>
          <w:trHeight w:val="300"/>
          <w:jc w:val="center"/>
        </w:trPr>
        <w:tc>
          <w:tcPr>
            <w:tcW w:w="3397" w:type="dxa"/>
            <w:shd w:val="clear" w:color="auto" w:fill="auto"/>
            <w:noWrap/>
            <w:vAlign w:val="bottom"/>
            <w:hideMark/>
          </w:tcPr>
          <w:p w14:paraId="652E8EB9"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Power saving ratio (w.r.t. baseline)</w:t>
            </w:r>
          </w:p>
        </w:tc>
        <w:tc>
          <w:tcPr>
            <w:tcW w:w="2128" w:type="dxa"/>
            <w:shd w:val="clear" w:color="auto" w:fill="auto"/>
            <w:noWrap/>
            <w:vAlign w:val="bottom"/>
            <w:hideMark/>
          </w:tcPr>
          <w:p w14:paraId="46263629" w14:textId="77777777" w:rsidR="00106E00" w:rsidRPr="00DF5B2D" w:rsidRDefault="00106E00" w:rsidP="00D720F3">
            <w:pPr>
              <w:jc w:val="center"/>
              <w:rPr>
                <w:rFonts w:ascii="Calibri" w:hAnsi="Calibri"/>
                <w:color w:val="0000FF"/>
                <w:sz w:val="22"/>
                <w:szCs w:val="22"/>
              </w:rPr>
            </w:pPr>
            <w:r w:rsidRPr="00DF5B2D">
              <w:rPr>
                <w:rFonts w:ascii="Calibri" w:hAnsi="Calibri"/>
                <w:color w:val="0000FF"/>
                <w:sz w:val="22"/>
                <w:szCs w:val="22"/>
              </w:rPr>
              <w:t>33.17%</w:t>
            </w:r>
          </w:p>
        </w:tc>
        <w:tc>
          <w:tcPr>
            <w:tcW w:w="2128" w:type="dxa"/>
            <w:shd w:val="clear" w:color="auto" w:fill="auto"/>
            <w:noWrap/>
            <w:vAlign w:val="bottom"/>
            <w:hideMark/>
          </w:tcPr>
          <w:p w14:paraId="42F88C66" w14:textId="77777777" w:rsidR="00106E00" w:rsidRPr="00DF5B2D" w:rsidRDefault="00106E00" w:rsidP="00D720F3">
            <w:pPr>
              <w:jc w:val="center"/>
              <w:rPr>
                <w:rFonts w:ascii="Calibri" w:hAnsi="Calibri"/>
                <w:color w:val="0000FF"/>
                <w:sz w:val="22"/>
                <w:szCs w:val="22"/>
              </w:rPr>
            </w:pPr>
            <w:r w:rsidRPr="00DF5B2D">
              <w:rPr>
                <w:rFonts w:ascii="Calibri" w:hAnsi="Calibri"/>
                <w:color w:val="0000FF"/>
                <w:sz w:val="22"/>
                <w:szCs w:val="22"/>
              </w:rPr>
              <w:t>30.76%</w:t>
            </w:r>
          </w:p>
        </w:tc>
        <w:tc>
          <w:tcPr>
            <w:tcW w:w="2129" w:type="dxa"/>
            <w:shd w:val="clear" w:color="auto" w:fill="auto"/>
            <w:noWrap/>
            <w:vAlign w:val="bottom"/>
            <w:hideMark/>
          </w:tcPr>
          <w:p w14:paraId="542F0629" w14:textId="77777777" w:rsidR="00106E00" w:rsidRPr="00DF5B2D" w:rsidRDefault="00106E00" w:rsidP="00D720F3">
            <w:pPr>
              <w:jc w:val="center"/>
              <w:rPr>
                <w:rFonts w:ascii="Calibri" w:hAnsi="Calibri"/>
                <w:color w:val="0000FF"/>
                <w:sz w:val="22"/>
                <w:szCs w:val="22"/>
              </w:rPr>
            </w:pPr>
            <w:r w:rsidRPr="00DF5B2D">
              <w:rPr>
                <w:rFonts w:ascii="Calibri" w:hAnsi="Calibri"/>
                <w:color w:val="0000FF"/>
                <w:sz w:val="22"/>
                <w:szCs w:val="22"/>
              </w:rPr>
              <w:t>22.44%</w:t>
            </w:r>
          </w:p>
        </w:tc>
      </w:tr>
      <w:tr w:rsidR="00106E00" w14:paraId="44E481BE" w14:textId="77777777" w:rsidTr="00D720F3">
        <w:trPr>
          <w:trHeight w:val="300"/>
          <w:jc w:val="center"/>
        </w:trPr>
        <w:tc>
          <w:tcPr>
            <w:tcW w:w="9782" w:type="dxa"/>
            <w:gridSpan w:val="4"/>
            <w:shd w:val="clear" w:color="auto" w:fill="auto"/>
            <w:noWrap/>
            <w:vAlign w:val="bottom"/>
            <w:hideMark/>
          </w:tcPr>
          <w:p w14:paraId="0F72DF12"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 </w:t>
            </w:r>
          </w:p>
        </w:tc>
      </w:tr>
      <w:tr w:rsidR="00106E00" w14:paraId="1A7A5CD6" w14:textId="77777777" w:rsidTr="00D720F3">
        <w:trPr>
          <w:trHeight w:val="290"/>
          <w:jc w:val="center"/>
        </w:trPr>
        <w:tc>
          <w:tcPr>
            <w:tcW w:w="3397" w:type="dxa"/>
            <w:shd w:val="clear" w:color="auto" w:fill="auto"/>
            <w:noWrap/>
            <w:vAlign w:val="bottom"/>
            <w:hideMark/>
          </w:tcPr>
          <w:p w14:paraId="0D522573"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Latency (ms)</w:t>
            </w:r>
          </w:p>
        </w:tc>
        <w:tc>
          <w:tcPr>
            <w:tcW w:w="2128" w:type="dxa"/>
            <w:shd w:val="clear" w:color="auto" w:fill="auto"/>
            <w:noWrap/>
            <w:vAlign w:val="bottom"/>
            <w:hideMark/>
          </w:tcPr>
          <w:p w14:paraId="237374EF"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68.44</w:t>
            </w:r>
          </w:p>
        </w:tc>
        <w:tc>
          <w:tcPr>
            <w:tcW w:w="2128" w:type="dxa"/>
            <w:shd w:val="clear" w:color="auto" w:fill="auto"/>
            <w:noWrap/>
            <w:vAlign w:val="bottom"/>
            <w:hideMark/>
          </w:tcPr>
          <w:p w14:paraId="1F59CB98" w14:textId="77777777" w:rsidR="00106E00" w:rsidRPr="006034C6" w:rsidRDefault="00106E00" w:rsidP="00D720F3">
            <w:pPr>
              <w:jc w:val="center"/>
              <w:rPr>
                <w:rFonts w:ascii="Calibri" w:hAnsi="Calibri"/>
                <w:color w:val="000000" w:themeColor="text1"/>
                <w:sz w:val="22"/>
                <w:szCs w:val="22"/>
              </w:rPr>
            </w:pPr>
            <w:r w:rsidRPr="008806E4">
              <w:rPr>
                <w:rFonts w:ascii="Calibri" w:hAnsi="Calibri"/>
                <w:color w:val="000000" w:themeColor="text1"/>
                <w:sz w:val="22"/>
                <w:szCs w:val="22"/>
              </w:rPr>
              <w:t>149.93</w:t>
            </w:r>
          </w:p>
        </w:tc>
        <w:tc>
          <w:tcPr>
            <w:tcW w:w="2129" w:type="dxa"/>
            <w:shd w:val="clear" w:color="auto" w:fill="auto"/>
            <w:noWrap/>
            <w:vAlign w:val="bottom"/>
            <w:hideMark/>
          </w:tcPr>
          <w:p w14:paraId="52E446BB" w14:textId="77777777" w:rsidR="00106E00" w:rsidRPr="006034C6" w:rsidRDefault="00106E00" w:rsidP="00D720F3">
            <w:pPr>
              <w:jc w:val="center"/>
              <w:rPr>
                <w:rFonts w:ascii="Calibri" w:hAnsi="Calibri"/>
                <w:color w:val="000000" w:themeColor="text1"/>
                <w:sz w:val="22"/>
                <w:szCs w:val="22"/>
              </w:rPr>
            </w:pPr>
            <w:r w:rsidRPr="008806E4">
              <w:rPr>
                <w:rFonts w:ascii="Calibri" w:hAnsi="Calibri"/>
                <w:color w:val="000000" w:themeColor="text1"/>
                <w:sz w:val="22"/>
                <w:szCs w:val="22"/>
              </w:rPr>
              <w:t>14.47</w:t>
            </w:r>
          </w:p>
        </w:tc>
      </w:tr>
      <w:tr w:rsidR="00106E00" w14:paraId="2C91E581" w14:textId="77777777" w:rsidTr="00D720F3">
        <w:trPr>
          <w:trHeight w:val="300"/>
          <w:jc w:val="center"/>
        </w:trPr>
        <w:tc>
          <w:tcPr>
            <w:tcW w:w="3397" w:type="dxa"/>
            <w:shd w:val="clear" w:color="auto" w:fill="auto"/>
            <w:noWrap/>
            <w:vAlign w:val="bottom"/>
            <w:hideMark/>
          </w:tcPr>
          <w:p w14:paraId="63483C9B"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Latency increment (w.r.t. baseline)</w:t>
            </w:r>
          </w:p>
        </w:tc>
        <w:tc>
          <w:tcPr>
            <w:tcW w:w="2128" w:type="dxa"/>
            <w:shd w:val="clear" w:color="auto" w:fill="auto"/>
            <w:noWrap/>
            <w:vAlign w:val="bottom"/>
            <w:hideMark/>
          </w:tcPr>
          <w:p w14:paraId="6549EF5B"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14.62%</w:t>
            </w:r>
          </w:p>
        </w:tc>
        <w:tc>
          <w:tcPr>
            <w:tcW w:w="2128" w:type="dxa"/>
            <w:shd w:val="clear" w:color="auto" w:fill="auto"/>
            <w:noWrap/>
            <w:vAlign w:val="bottom"/>
            <w:hideMark/>
          </w:tcPr>
          <w:p w14:paraId="60706939" w14:textId="77777777" w:rsidR="00106E00" w:rsidRPr="006034C6" w:rsidRDefault="00106E00" w:rsidP="00D720F3">
            <w:pPr>
              <w:jc w:val="center"/>
              <w:rPr>
                <w:rFonts w:ascii="Calibri" w:hAnsi="Calibri"/>
                <w:color w:val="000000" w:themeColor="text1"/>
                <w:sz w:val="22"/>
                <w:szCs w:val="22"/>
              </w:rPr>
            </w:pPr>
            <w:r w:rsidRPr="008806E4">
              <w:rPr>
                <w:rFonts w:ascii="Calibri" w:hAnsi="Calibri"/>
                <w:color w:val="000000" w:themeColor="text1"/>
                <w:sz w:val="22"/>
                <w:szCs w:val="22"/>
              </w:rPr>
              <w:t>1.28%</w:t>
            </w:r>
          </w:p>
        </w:tc>
        <w:tc>
          <w:tcPr>
            <w:tcW w:w="2129" w:type="dxa"/>
            <w:shd w:val="clear" w:color="auto" w:fill="auto"/>
            <w:noWrap/>
            <w:vAlign w:val="bottom"/>
            <w:hideMark/>
          </w:tcPr>
          <w:p w14:paraId="53819083" w14:textId="77777777" w:rsidR="00106E00" w:rsidRPr="006034C6" w:rsidRDefault="00106E00" w:rsidP="00D720F3">
            <w:pPr>
              <w:jc w:val="center"/>
              <w:rPr>
                <w:rFonts w:ascii="Calibri" w:hAnsi="Calibri"/>
                <w:color w:val="000000" w:themeColor="text1"/>
                <w:sz w:val="22"/>
                <w:szCs w:val="22"/>
              </w:rPr>
            </w:pPr>
            <w:r w:rsidRPr="008806E4">
              <w:rPr>
                <w:rFonts w:ascii="Calibri" w:hAnsi="Calibri"/>
                <w:color w:val="000000" w:themeColor="text1"/>
                <w:sz w:val="22"/>
                <w:szCs w:val="22"/>
              </w:rPr>
              <w:t>7.82%</w:t>
            </w:r>
          </w:p>
        </w:tc>
      </w:tr>
      <w:tr w:rsidR="00106E00" w14:paraId="4C476E31" w14:textId="77777777" w:rsidTr="00D720F3">
        <w:trPr>
          <w:trHeight w:val="300"/>
          <w:jc w:val="center"/>
        </w:trPr>
        <w:tc>
          <w:tcPr>
            <w:tcW w:w="9782" w:type="dxa"/>
            <w:gridSpan w:val="4"/>
            <w:shd w:val="clear" w:color="auto" w:fill="auto"/>
            <w:noWrap/>
            <w:vAlign w:val="bottom"/>
            <w:hideMark/>
          </w:tcPr>
          <w:p w14:paraId="741E5FA0"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 </w:t>
            </w:r>
          </w:p>
        </w:tc>
      </w:tr>
      <w:tr w:rsidR="00106E00" w14:paraId="649CB809" w14:textId="77777777" w:rsidTr="00D720F3">
        <w:trPr>
          <w:trHeight w:val="300"/>
          <w:jc w:val="center"/>
        </w:trPr>
        <w:tc>
          <w:tcPr>
            <w:tcW w:w="3397" w:type="dxa"/>
            <w:shd w:val="clear" w:color="auto" w:fill="auto"/>
            <w:noWrap/>
            <w:vAlign w:val="bottom"/>
          </w:tcPr>
          <w:p w14:paraId="6B5B2B62" w14:textId="77777777" w:rsidR="00106E00" w:rsidRPr="00DF5B2D" w:rsidRDefault="00106E00" w:rsidP="00D720F3">
            <w:pPr>
              <w:jc w:val="center"/>
              <w:rPr>
                <w:rFonts w:ascii="Calibri" w:hAnsi="Calibri"/>
                <w:b/>
                <w:color w:val="000000" w:themeColor="text1"/>
                <w:sz w:val="22"/>
                <w:szCs w:val="22"/>
              </w:rPr>
            </w:pPr>
            <w:r w:rsidRPr="00DF5B2D">
              <w:rPr>
                <w:rFonts w:ascii="Calibri" w:hAnsi="Calibri"/>
                <w:b/>
                <w:color w:val="000000" w:themeColor="text1"/>
                <w:sz w:val="22"/>
                <w:szCs w:val="22"/>
              </w:rPr>
              <w:t xml:space="preserve">DCI </w:t>
            </w:r>
            <w:r>
              <w:rPr>
                <w:rFonts w:ascii="Calibri" w:hAnsi="Calibri"/>
                <w:b/>
                <w:color w:val="000000" w:themeColor="text1"/>
                <w:sz w:val="22"/>
                <w:szCs w:val="22"/>
              </w:rPr>
              <w:t>overhead</w:t>
            </w:r>
            <w:r w:rsidRPr="00DF5B2D">
              <w:rPr>
                <w:rFonts w:ascii="Calibri" w:hAnsi="Calibri"/>
                <w:b/>
                <w:color w:val="000000" w:themeColor="text1"/>
                <w:sz w:val="22"/>
                <w:szCs w:val="22"/>
              </w:rPr>
              <w:t xml:space="preserve"> (w.r.t. data DCI)</w:t>
            </w:r>
          </w:p>
        </w:tc>
        <w:tc>
          <w:tcPr>
            <w:tcW w:w="2128" w:type="dxa"/>
            <w:shd w:val="clear" w:color="auto" w:fill="auto"/>
            <w:noWrap/>
            <w:vAlign w:val="bottom"/>
          </w:tcPr>
          <w:p w14:paraId="239C49C9" w14:textId="77777777" w:rsidR="00106E00" w:rsidRPr="00DF5B2D" w:rsidRDefault="00106E00" w:rsidP="00D720F3">
            <w:pPr>
              <w:jc w:val="center"/>
              <w:rPr>
                <w:rFonts w:ascii="Calibri" w:hAnsi="Calibri"/>
                <w:color w:val="FF0000"/>
                <w:sz w:val="22"/>
                <w:szCs w:val="22"/>
              </w:rPr>
            </w:pPr>
            <w:r w:rsidRPr="00DF5B2D">
              <w:rPr>
                <w:rFonts w:ascii="Calibri" w:hAnsi="Calibri"/>
                <w:color w:val="FF0000"/>
                <w:sz w:val="22"/>
                <w:szCs w:val="22"/>
              </w:rPr>
              <w:t>93.91%</w:t>
            </w:r>
          </w:p>
        </w:tc>
        <w:tc>
          <w:tcPr>
            <w:tcW w:w="2128" w:type="dxa"/>
            <w:shd w:val="clear" w:color="auto" w:fill="auto"/>
            <w:noWrap/>
            <w:vAlign w:val="bottom"/>
          </w:tcPr>
          <w:p w14:paraId="3DC76F2C" w14:textId="77777777" w:rsidR="00106E00" w:rsidRPr="00DF5B2D" w:rsidRDefault="00106E00" w:rsidP="00D720F3">
            <w:pPr>
              <w:jc w:val="center"/>
              <w:rPr>
                <w:rFonts w:ascii="Calibri" w:hAnsi="Calibri"/>
                <w:color w:val="FF0000"/>
                <w:sz w:val="22"/>
                <w:szCs w:val="22"/>
              </w:rPr>
            </w:pPr>
            <w:r w:rsidRPr="00DF5B2D">
              <w:rPr>
                <w:rFonts w:ascii="Calibri" w:hAnsi="Calibri"/>
                <w:color w:val="FF0000"/>
                <w:sz w:val="22"/>
                <w:szCs w:val="22"/>
              </w:rPr>
              <w:t>1250.81%</w:t>
            </w:r>
          </w:p>
        </w:tc>
        <w:tc>
          <w:tcPr>
            <w:tcW w:w="2129" w:type="dxa"/>
            <w:shd w:val="clear" w:color="auto" w:fill="auto"/>
            <w:noWrap/>
            <w:vAlign w:val="bottom"/>
          </w:tcPr>
          <w:p w14:paraId="2700CBF2" w14:textId="77777777" w:rsidR="00106E00" w:rsidRPr="00DF5B2D" w:rsidRDefault="00106E00" w:rsidP="00D720F3">
            <w:pPr>
              <w:jc w:val="center"/>
              <w:rPr>
                <w:rFonts w:ascii="Calibri" w:hAnsi="Calibri"/>
                <w:color w:val="FF0000"/>
                <w:sz w:val="22"/>
                <w:szCs w:val="22"/>
              </w:rPr>
            </w:pPr>
            <w:r w:rsidRPr="00DF5B2D">
              <w:rPr>
                <w:rFonts w:ascii="Calibri" w:hAnsi="Calibri"/>
                <w:color w:val="FF0000"/>
                <w:sz w:val="22"/>
                <w:szCs w:val="22"/>
              </w:rPr>
              <w:t>286.02%</w:t>
            </w:r>
          </w:p>
        </w:tc>
      </w:tr>
    </w:tbl>
    <w:p w14:paraId="793ABFA6" w14:textId="77777777" w:rsidR="001B2C61" w:rsidRDefault="001B2C61" w:rsidP="00106E00">
      <w:pPr>
        <w:rPr>
          <w:lang w:eastAsia="en-US"/>
        </w:rPr>
      </w:pPr>
    </w:p>
    <w:p w14:paraId="0A30AEFD" w14:textId="265B50A9" w:rsidR="00106E00" w:rsidRDefault="00106E00" w:rsidP="00106E00">
      <w:pPr>
        <w:rPr>
          <w:lang w:eastAsia="en-US"/>
        </w:rPr>
      </w:pPr>
      <w:r>
        <w:rPr>
          <w:lang w:eastAsia="en-US"/>
        </w:rPr>
        <w:t xml:space="preserve">If eliminating the DCI overhead for the adaptation is targeted, one can utilize a time out mechanism. For example, PDCCH period is adapted after 10-ms data inactivity. </w:t>
      </w:r>
      <w:r w:rsidR="001B2C61">
        <w:rPr>
          <w:lang w:eastAsia="en-US"/>
        </w:rPr>
        <w:t xml:space="preserve">In </w:t>
      </w:r>
      <w:r w:rsidR="001B2C61">
        <w:rPr>
          <w:lang w:eastAsia="en-US"/>
        </w:rPr>
        <w:fldChar w:fldCharType="begin"/>
      </w:r>
      <w:r w:rsidR="001B2C61">
        <w:rPr>
          <w:lang w:eastAsia="en-US"/>
        </w:rPr>
        <w:instrText xml:space="preserve"> REF _Ref536830616 \h </w:instrText>
      </w:r>
      <w:r w:rsidR="001B2C61">
        <w:rPr>
          <w:lang w:eastAsia="en-US"/>
        </w:rPr>
      </w:r>
      <w:r w:rsidR="001B2C61">
        <w:rPr>
          <w:lang w:eastAsia="en-US"/>
        </w:rPr>
        <w:fldChar w:fldCharType="separate"/>
      </w:r>
      <w:r w:rsidR="001B2C61">
        <w:t xml:space="preserve">Table </w:t>
      </w:r>
      <w:r w:rsidR="001B2C61">
        <w:rPr>
          <w:noProof/>
        </w:rPr>
        <w:t>16</w:t>
      </w:r>
      <w:r w:rsidR="001B2C61">
        <w:rPr>
          <w:lang w:eastAsia="en-US"/>
        </w:rPr>
        <w:fldChar w:fldCharType="end"/>
      </w:r>
      <w:r w:rsidRPr="00C80F18">
        <w:rPr>
          <w:lang w:eastAsia="en-US"/>
        </w:rPr>
        <w:t xml:space="preserve">, one can see </w:t>
      </w:r>
      <w:r w:rsidR="001B2C61">
        <w:rPr>
          <w:lang w:eastAsia="en-US"/>
        </w:rPr>
        <w:t xml:space="preserve">similar </w:t>
      </w:r>
      <w:r w:rsidRPr="00C80F18">
        <w:rPr>
          <w:lang w:eastAsia="en-US"/>
        </w:rPr>
        <w:t>power saving gain</w:t>
      </w:r>
      <w:r w:rsidR="001B2C61">
        <w:rPr>
          <w:lang w:eastAsia="en-US"/>
        </w:rPr>
        <w:t>s of</w:t>
      </w:r>
      <w:r w:rsidRPr="00C80F18">
        <w:rPr>
          <w:lang w:eastAsia="en-US"/>
        </w:rPr>
        <w:t xml:space="preserve"> </w:t>
      </w:r>
      <w:r w:rsidR="001B2C61">
        <w:rPr>
          <w:lang w:eastAsia="en-US"/>
        </w:rPr>
        <w:t>~30% and 28% for FTP/Video and IM, respectively,</w:t>
      </w:r>
      <w:r w:rsidRPr="00C80F18">
        <w:rPr>
          <w:lang w:eastAsia="en-US"/>
        </w:rPr>
        <w:t xml:space="preserve"> </w:t>
      </w:r>
      <w:r w:rsidR="001B2C61">
        <w:rPr>
          <w:lang w:eastAsia="en-US"/>
        </w:rPr>
        <w:t>can be</w:t>
      </w:r>
      <w:r w:rsidRPr="00C80F18">
        <w:rPr>
          <w:lang w:eastAsia="en-US"/>
        </w:rPr>
        <w:t xml:space="preserve"> r</w:t>
      </w:r>
      <w:r>
        <w:rPr>
          <w:lang w:eastAsia="en-US"/>
        </w:rPr>
        <w:t>ealized without DCI overhead.</w:t>
      </w:r>
      <w:r w:rsidR="001B2C61">
        <w:rPr>
          <w:lang w:eastAsia="en-US"/>
        </w:rPr>
        <w:t xml:space="preserve"> There is smaller power saving gain for VoIP traffic model since its inactivity timer value is small.</w:t>
      </w:r>
    </w:p>
    <w:p w14:paraId="08B5D018" w14:textId="77777777" w:rsidR="00106E00" w:rsidRDefault="00106E00" w:rsidP="00106E00">
      <w:pPr>
        <w:rPr>
          <w:lang w:eastAsia="en-US"/>
        </w:rPr>
      </w:pPr>
    </w:p>
    <w:p w14:paraId="1832E4ED" w14:textId="3F814174" w:rsidR="001B2C61" w:rsidRDefault="001B2C61" w:rsidP="001B2C61">
      <w:pPr>
        <w:pStyle w:val="Caption"/>
        <w:keepNext/>
      </w:pPr>
      <w:bookmarkStart w:id="29" w:name="_Ref536830616"/>
      <w:r>
        <w:t xml:space="preserve">Table </w:t>
      </w:r>
      <w:fldSimple w:instr=" SEQ Table \* ARABIC ">
        <w:r>
          <w:rPr>
            <w:noProof/>
          </w:rPr>
          <w:t>16</w:t>
        </w:r>
      </w:fldSimple>
      <w:bookmarkEnd w:id="29"/>
      <w:r>
        <w:t xml:space="preserve">: </w:t>
      </w:r>
      <w:r w:rsidRPr="00D775AA">
        <w:t>Evaluation of adapting PDCCH peri</w:t>
      </w:r>
      <w:r>
        <w:t>od to 8 slots via 10-ms time-out</w:t>
      </w:r>
      <w:r w:rsidRPr="00D775AA">
        <w:t xml:space="preserve"> during data inactivity</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128"/>
        <w:gridCol w:w="2128"/>
        <w:gridCol w:w="2129"/>
      </w:tblGrid>
      <w:tr w:rsidR="001B2C61" w:rsidRPr="006034C6" w14:paraId="561CE5E9" w14:textId="77777777" w:rsidTr="006A6E53">
        <w:trPr>
          <w:trHeight w:val="300"/>
          <w:jc w:val="center"/>
        </w:trPr>
        <w:tc>
          <w:tcPr>
            <w:tcW w:w="3397" w:type="dxa"/>
            <w:shd w:val="clear" w:color="auto" w:fill="auto"/>
            <w:noWrap/>
            <w:vAlign w:val="bottom"/>
            <w:hideMark/>
          </w:tcPr>
          <w:p w14:paraId="7ADD7C49" w14:textId="77777777" w:rsidR="001B2C61" w:rsidRPr="006034C6" w:rsidRDefault="001B2C61" w:rsidP="006A6E53">
            <w:pPr>
              <w:jc w:val="center"/>
              <w:rPr>
                <w:rFonts w:ascii="Calibri" w:hAnsi="Calibri"/>
                <w:b/>
                <w:color w:val="000000" w:themeColor="text1"/>
                <w:sz w:val="22"/>
                <w:szCs w:val="22"/>
              </w:rPr>
            </w:pPr>
            <w:r w:rsidRPr="006034C6">
              <w:rPr>
                <w:rFonts w:ascii="Calibri" w:hAnsi="Calibri"/>
                <w:b/>
                <w:color w:val="000000" w:themeColor="text1"/>
                <w:sz w:val="22"/>
                <w:szCs w:val="22"/>
              </w:rPr>
              <w:t>Metric</w:t>
            </w:r>
          </w:p>
        </w:tc>
        <w:tc>
          <w:tcPr>
            <w:tcW w:w="2128" w:type="dxa"/>
            <w:shd w:val="clear" w:color="auto" w:fill="auto"/>
            <w:noWrap/>
            <w:vAlign w:val="bottom"/>
            <w:hideMark/>
          </w:tcPr>
          <w:p w14:paraId="1DF5F65B" w14:textId="77777777" w:rsidR="001B2C61" w:rsidRPr="006034C6" w:rsidRDefault="001B2C61" w:rsidP="006A6E53">
            <w:pPr>
              <w:jc w:val="center"/>
              <w:rPr>
                <w:rFonts w:ascii="Calibri" w:hAnsi="Calibri"/>
                <w:b/>
                <w:color w:val="000000" w:themeColor="text1"/>
                <w:sz w:val="22"/>
                <w:szCs w:val="22"/>
              </w:rPr>
            </w:pPr>
            <w:r w:rsidRPr="006034C6">
              <w:rPr>
                <w:rFonts w:ascii="Calibri" w:hAnsi="Calibri"/>
                <w:b/>
                <w:color w:val="000000" w:themeColor="text1"/>
                <w:sz w:val="22"/>
                <w:szCs w:val="22"/>
              </w:rPr>
              <w:t>FTP/Video</w:t>
            </w:r>
          </w:p>
        </w:tc>
        <w:tc>
          <w:tcPr>
            <w:tcW w:w="2128" w:type="dxa"/>
            <w:shd w:val="clear" w:color="auto" w:fill="auto"/>
            <w:noWrap/>
            <w:vAlign w:val="bottom"/>
            <w:hideMark/>
          </w:tcPr>
          <w:p w14:paraId="7FF8C205" w14:textId="77777777" w:rsidR="001B2C61" w:rsidRPr="006034C6" w:rsidRDefault="001B2C61" w:rsidP="006A6E53">
            <w:pPr>
              <w:jc w:val="center"/>
              <w:rPr>
                <w:rFonts w:ascii="Calibri" w:hAnsi="Calibri"/>
                <w:b/>
                <w:color w:val="000000" w:themeColor="text1"/>
                <w:sz w:val="22"/>
                <w:szCs w:val="22"/>
              </w:rPr>
            </w:pPr>
            <w:r w:rsidRPr="006034C6">
              <w:rPr>
                <w:rFonts w:ascii="Calibri" w:hAnsi="Calibri"/>
                <w:b/>
                <w:color w:val="000000" w:themeColor="text1"/>
                <w:sz w:val="22"/>
                <w:szCs w:val="22"/>
              </w:rPr>
              <w:t>IM</w:t>
            </w:r>
          </w:p>
        </w:tc>
        <w:tc>
          <w:tcPr>
            <w:tcW w:w="2129" w:type="dxa"/>
            <w:shd w:val="clear" w:color="auto" w:fill="auto"/>
            <w:noWrap/>
            <w:vAlign w:val="bottom"/>
            <w:hideMark/>
          </w:tcPr>
          <w:p w14:paraId="0538262B" w14:textId="77777777" w:rsidR="001B2C61" w:rsidRPr="006034C6" w:rsidRDefault="001B2C61" w:rsidP="006A6E53">
            <w:pPr>
              <w:jc w:val="center"/>
              <w:rPr>
                <w:rFonts w:ascii="Calibri" w:hAnsi="Calibri"/>
                <w:b/>
                <w:color w:val="000000" w:themeColor="text1"/>
                <w:sz w:val="22"/>
                <w:szCs w:val="22"/>
              </w:rPr>
            </w:pPr>
            <w:r w:rsidRPr="006034C6">
              <w:rPr>
                <w:rFonts w:ascii="Calibri" w:hAnsi="Calibri"/>
                <w:b/>
                <w:color w:val="000000" w:themeColor="text1"/>
                <w:sz w:val="22"/>
                <w:szCs w:val="22"/>
              </w:rPr>
              <w:t>VoIP</w:t>
            </w:r>
            <w:r w:rsidRPr="006034C6">
              <w:rPr>
                <w:rFonts w:ascii="Calibri" w:hAnsi="Calibri"/>
                <w:color w:val="000000" w:themeColor="text1"/>
                <w:sz w:val="22"/>
                <w:szCs w:val="22"/>
              </w:rPr>
              <w:t xml:space="preserve"> </w:t>
            </w:r>
          </w:p>
        </w:tc>
      </w:tr>
      <w:tr w:rsidR="001B2C61" w:rsidRPr="00D83F18" w14:paraId="265F5F9E" w14:textId="77777777" w:rsidTr="006A6E53">
        <w:trPr>
          <w:trHeight w:val="290"/>
          <w:jc w:val="center"/>
        </w:trPr>
        <w:tc>
          <w:tcPr>
            <w:tcW w:w="3397" w:type="dxa"/>
            <w:shd w:val="clear" w:color="auto" w:fill="auto"/>
            <w:noWrap/>
            <w:vAlign w:val="bottom"/>
            <w:hideMark/>
          </w:tcPr>
          <w:p w14:paraId="2DACEE84" w14:textId="77777777" w:rsidR="001B2C61" w:rsidRPr="006034C6" w:rsidRDefault="001B2C61" w:rsidP="006A6E53">
            <w:pPr>
              <w:jc w:val="center"/>
              <w:rPr>
                <w:rFonts w:ascii="Calibri" w:hAnsi="Calibri"/>
                <w:color w:val="000000" w:themeColor="text1"/>
                <w:sz w:val="22"/>
                <w:szCs w:val="22"/>
              </w:rPr>
            </w:pPr>
            <w:r w:rsidRPr="006034C6">
              <w:rPr>
                <w:rFonts w:ascii="Calibri" w:hAnsi="Calibri"/>
                <w:color w:val="000000" w:themeColor="text1"/>
                <w:sz w:val="22"/>
                <w:szCs w:val="22"/>
              </w:rPr>
              <w:t>Power consumption  (relative unit)</w:t>
            </w:r>
          </w:p>
        </w:tc>
        <w:tc>
          <w:tcPr>
            <w:tcW w:w="2128" w:type="dxa"/>
            <w:shd w:val="clear" w:color="auto" w:fill="auto"/>
            <w:noWrap/>
            <w:vAlign w:val="bottom"/>
            <w:hideMark/>
          </w:tcPr>
          <w:p w14:paraId="5E4713BF" w14:textId="77777777" w:rsidR="001B2C61" w:rsidRPr="006034C6" w:rsidRDefault="001B2C61" w:rsidP="006A6E53">
            <w:pPr>
              <w:jc w:val="center"/>
              <w:rPr>
                <w:rFonts w:ascii="Calibri" w:hAnsi="Calibri"/>
                <w:color w:val="000000" w:themeColor="text1"/>
                <w:sz w:val="22"/>
                <w:szCs w:val="22"/>
              </w:rPr>
            </w:pPr>
            <w:r>
              <w:rPr>
                <w:rFonts w:ascii="Calibri" w:hAnsi="Calibri"/>
                <w:color w:val="000000" w:themeColor="text1"/>
                <w:sz w:val="22"/>
                <w:szCs w:val="22"/>
              </w:rPr>
              <w:t>36.66</w:t>
            </w:r>
          </w:p>
        </w:tc>
        <w:tc>
          <w:tcPr>
            <w:tcW w:w="2128" w:type="dxa"/>
            <w:shd w:val="clear" w:color="auto" w:fill="auto"/>
            <w:noWrap/>
            <w:vAlign w:val="bottom"/>
            <w:hideMark/>
          </w:tcPr>
          <w:p w14:paraId="67CD5F66" w14:textId="77777777" w:rsidR="001B2C61" w:rsidRPr="006034C6" w:rsidRDefault="001B2C61" w:rsidP="006A6E53">
            <w:pPr>
              <w:jc w:val="center"/>
              <w:rPr>
                <w:rFonts w:ascii="Calibri" w:hAnsi="Calibri"/>
                <w:color w:val="000000" w:themeColor="text1"/>
                <w:sz w:val="22"/>
                <w:szCs w:val="22"/>
              </w:rPr>
            </w:pPr>
            <w:r>
              <w:rPr>
                <w:rFonts w:ascii="Calibri" w:hAnsi="Calibri"/>
                <w:color w:val="000000" w:themeColor="text1"/>
                <w:sz w:val="22"/>
                <w:szCs w:val="22"/>
              </w:rPr>
              <w:t>7.79</w:t>
            </w:r>
          </w:p>
        </w:tc>
        <w:tc>
          <w:tcPr>
            <w:tcW w:w="2129" w:type="dxa"/>
            <w:shd w:val="clear" w:color="auto" w:fill="auto"/>
            <w:noWrap/>
            <w:vAlign w:val="bottom"/>
            <w:hideMark/>
          </w:tcPr>
          <w:p w14:paraId="4CD1C42A" w14:textId="77777777" w:rsidR="001B2C61" w:rsidRPr="00D83F18" w:rsidRDefault="001B2C61" w:rsidP="006A6E53">
            <w:pPr>
              <w:jc w:val="center"/>
              <w:rPr>
                <w:rFonts w:ascii="Calibri" w:hAnsi="Calibri"/>
                <w:color w:val="000000" w:themeColor="text1"/>
                <w:sz w:val="22"/>
                <w:szCs w:val="22"/>
              </w:rPr>
            </w:pPr>
            <w:r w:rsidRPr="00D83F18">
              <w:rPr>
                <w:rFonts w:ascii="Calibri" w:hAnsi="Calibri"/>
                <w:color w:val="000000" w:themeColor="text1"/>
                <w:sz w:val="22"/>
                <w:szCs w:val="22"/>
              </w:rPr>
              <w:t>47.35</w:t>
            </w:r>
          </w:p>
        </w:tc>
      </w:tr>
      <w:tr w:rsidR="001B2C61" w:rsidRPr="00D83F18" w14:paraId="6BCE8A02" w14:textId="77777777" w:rsidTr="006A6E53">
        <w:trPr>
          <w:trHeight w:val="300"/>
          <w:jc w:val="center"/>
        </w:trPr>
        <w:tc>
          <w:tcPr>
            <w:tcW w:w="3397" w:type="dxa"/>
            <w:shd w:val="clear" w:color="auto" w:fill="auto"/>
            <w:noWrap/>
            <w:vAlign w:val="bottom"/>
            <w:hideMark/>
          </w:tcPr>
          <w:p w14:paraId="33E3FA81" w14:textId="77777777" w:rsidR="001B2C61" w:rsidRPr="006034C6" w:rsidRDefault="001B2C61" w:rsidP="006A6E53">
            <w:pPr>
              <w:jc w:val="center"/>
              <w:rPr>
                <w:rFonts w:ascii="Calibri" w:hAnsi="Calibri"/>
                <w:color w:val="000000" w:themeColor="text1"/>
                <w:sz w:val="22"/>
                <w:szCs w:val="22"/>
              </w:rPr>
            </w:pPr>
            <w:r w:rsidRPr="006034C6">
              <w:rPr>
                <w:rFonts w:ascii="Calibri" w:hAnsi="Calibri"/>
                <w:color w:val="000000" w:themeColor="text1"/>
                <w:sz w:val="22"/>
                <w:szCs w:val="22"/>
              </w:rPr>
              <w:t>Power saving ratio (w.r.t. baseline)</w:t>
            </w:r>
          </w:p>
        </w:tc>
        <w:tc>
          <w:tcPr>
            <w:tcW w:w="2128" w:type="dxa"/>
            <w:shd w:val="clear" w:color="auto" w:fill="auto"/>
            <w:noWrap/>
            <w:vAlign w:val="bottom"/>
            <w:hideMark/>
          </w:tcPr>
          <w:p w14:paraId="4C0DF2FD" w14:textId="77777777" w:rsidR="001B2C61" w:rsidRPr="001B2C61" w:rsidRDefault="001B2C61" w:rsidP="006A6E53">
            <w:pPr>
              <w:jc w:val="center"/>
              <w:rPr>
                <w:rFonts w:ascii="Calibri" w:hAnsi="Calibri"/>
                <w:color w:val="0000FF"/>
                <w:sz w:val="22"/>
                <w:szCs w:val="22"/>
              </w:rPr>
            </w:pPr>
            <w:r w:rsidRPr="001B2C61">
              <w:rPr>
                <w:rFonts w:ascii="Calibri" w:hAnsi="Calibri"/>
                <w:color w:val="0000FF"/>
                <w:sz w:val="22"/>
                <w:szCs w:val="22"/>
              </w:rPr>
              <w:t>29.94%</w:t>
            </w:r>
          </w:p>
        </w:tc>
        <w:tc>
          <w:tcPr>
            <w:tcW w:w="2128" w:type="dxa"/>
            <w:shd w:val="clear" w:color="auto" w:fill="auto"/>
            <w:noWrap/>
            <w:vAlign w:val="bottom"/>
            <w:hideMark/>
          </w:tcPr>
          <w:p w14:paraId="4E2FC2BB" w14:textId="77777777" w:rsidR="001B2C61" w:rsidRPr="001B2C61" w:rsidRDefault="001B2C61" w:rsidP="006A6E53">
            <w:pPr>
              <w:jc w:val="center"/>
              <w:rPr>
                <w:rFonts w:ascii="Calibri" w:hAnsi="Calibri"/>
                <w:color w:val="0000FF"/>
                <w:sz w:val="22"/>
                <w:szCs w:val="22"/>
              </w:rPr>
            </w:pPr>
            <w:r w:rsidRPr="001B2C61">
              <w:rPr>
                <w:rFonts w:ascii="Calibri" w:hAnsi="Calibri"/>
                <w:color w:val="0000FF"/>
                <w:sz w:val="22"/>
                <w:szCs w:val="22"/>
              </w:rPr>
              <w:t>28.47%</w:t>
            </w:r>
          </w:p>
        </w:tc>
        <w:tc>
          <w:tcPr>
            <w:tcW w:w="2129" w:type="dxa"/>
            <w:shd w:val="clear" w:color="auto" w:fill="auto"/>
            <w:noWrap/>
            <w:vAlign w:val="bottom"/>
            <w:hideMark/>
          </w:tcPr>
          <w:p w14:paraId="194E4C37" w14:textId="77777777" w:rsidR="001B2C61" w:rsidRPr="00D83F18" w:rsidRDefault="001B2C61" w:rsidP="006A6E53">
            <w:pPr>
              <w:jc w:val="center"/>
              <w:rPr>
                <w:rFonts w:ascii="Calibri" w:hAnsi="Calibri"/>
                <w:color w:val="000000" w:themeColor="text1"/>
                <w:sz w:val="22"/>
                <w:szCs w:val="22"/>
              </w:rPr>
            </w:pPr>
            <w:r w:rsidRPr="00D83F18">
              <w:rPr>
                <w:rFonts w:ascii="Calibri" w:hAnsi="Calibri"/>
                <w:color w:val="000000" w:themeColor="text1"/>
                <w:sz w:val="22"/>
                <w:szCs w:val="22"/>
              </w:rPr>
              <w:t>6.48%</w:t>
            </w:r>
          </w:p>
        </w:tc>
      </w:tr>
      <w:tr w:rsidR="001B2C61" w:rsidRPr="00D83F18" w14:paraId="7C14F7C3" w14:textId="77777777" w:rsidTr="006A6E53">
        <w:trPr>
          <w:trHeight w:val="300"/>
          <w:jc w:val="center"/>
        </w:trPr>
        <w:tc>
          <w:tcPr>
            <w:tcW w:w="9782" w:type="dxa"/>
            <w:gridSpan w:val="4"/>
            <w:shd w:val="clear" w:color="auto" w:fill="auto"/>
            <w:noWrap/>
            <w:vAlign w:val="bottom"/>
            <w:hideMark/>
          </w:tcPr>
          <w:p w14:paraId="6D91591F" w14:textId="77777777" w:rsidR="001B2C61" w:rsidRPr="00D83F18" w:rsidRDefault="001B2C61" w:rsidP="006A6E53">
            <w:pPr>
              <w:jc w:val="center"/>
              <w:rPr>
                <w:rFonts w:ascii="Calibri" w:hAnsi="Calibri"/>
                <w:color w:val="000000" w:themeColor="text1"/>
                <w:sz w:val="22"/>
                <w:szCs w:val="22"/>
              </w:rPr>
            </w:pPr>
            <w:r w:rsidRPr="00D83F18">
              <w:rPr>
                <w:rFonts w:ascii="Calibri" w:hAnsi="Calibri"/>
                <w:color w:val="000000" w:themeColor="text1"/>
                <w:sz w:val="22"/>
                <w:szCs w:val="22"/>
              </w:rPr>
              <w:t> </w:t>
            </w:r>
          </w:p>
        </w:tc>
      </w:tr>
      <w:tr w:rsidR="001B2C61" w:rsidRPr="00D83F18" w14:paraId="742AB7DA" w14:textId="77777777" w:rsidTr="006A6E53">
        <w:trPr>
          <w:trHeight w:val="290"/>
          <w:jc w:val="center"/>
        </w:trPr>
        <w:tc>
          <w:tcPr>
            <w:tcW w:w="3397" w:type="dxa"/>
            <w:shd w:val="clear" w:color="auto" w:fill="auto"/>
            <w:noWrap/>
            <w:vAlign w:val="bottom"/>
            <w:hideMark/>
          </w:tcPr>
          <w:p w14:paraId="4B71FDA2" w14:textId="77777777" w:rsidR="001B2C61" w:rsidRPr="006034C6" w:rsidRDefault="001B2C61" w:rsidP="006A6E53">
            <w:pPr>
              <w:jc w:val="center"/>
              <w:rPr>
                <w:rFonts w:ascii="Calibri" w:hAnsi="Calibri"/>
                <w:color w:val="000000" w:themeColor="text1"/>
                <w:sz w:val="22"/>
                <w:szCs w:val="22"/>
              </w:rPr>
            </w:pPr>
            <w:r w:rsidRPr="006034C6">
              <w:rPr>
                <w:rFonts w:ascii="Calibri" w:hAnsi="Calibri"/>
                <w:color w:val="000000" w:themeColor="text1"/>
                <w:sz w:val="22"/>
                <w:szCs w:val="22"/>
              </w:rPr>
              <w:t>Latency (ms)</w:t>
            </w:r>
          </w:p>
        </w:tc>
        <w:tc>
          <w:tcPr>
            <w:tcW w:w="2128" w:type="dxa"/>
            <w:shd w:val="clear" w:color="auto" w:fill="auto"/>
            <w:noWrap/>
            <w:vAlign w:val="bottom"/>
            <w:hideMark/>
          </w:tcPr>
          <w:p w14:paraId="6F1C0B30" w14:textId="77777777" w:rsidR="001B2C61" w:rsidRPr="006034C6" w:rsidRDefault="001B2C61" w:rsidP="006A6E53">
            <w:pPr>
              <w:jc w:val="center"/>
              <w:rPr>
                <w:rFonts w:ascii="Calibri" w:hAnsi="Calibri"/>
                <w:color w:val="000000" w:themeColor="text1"/>
                <w:sz w:val="22"/>
                <w:szCs w:val="22"/>
              </w:rPr>
            </w:pPr>
            <w:r>
              <w:rPr>
                <w:rFonts w:ascii="Calibri" w:hAnsi="Calibri"/>
                <w:color w:val="000000" w:themeColor="text1"/>
                <w:sz w:val="22"/>
                <w:szCs w:val="22"/>
              </w:rPr>
              <w:t>68.63</w:t>
            </w:r>
          </w:p>
        </w:tc>
        <w:tc>
          <w:tcPr>
            <w:tcW w:w="2128" w:type="dxa"/>
            <w:shd w:val="clear" w:color="auto" w:fill="auto"/>
            <w:noWrap/>
            <w:vAlign w:val="bottom"/>
            <w:hideMark/>
          </w:tcPr>
          <w:p w14:paraId="21E61A63" w14:textId="77777777" w:rsidR="001B2C61" w:rsidRPr="006034C6" w:rsidRDefault="001B2C61" w:rsidP="006A6E53">
            <w:pPr>
              <w:jc w:val="center"/>
              <w:rPr>
                <w:rFonts w:ascii="Calibri" w:hAnsi="Calibri"/>
                <w:color w:val="000000" w:themeColor="text1"/>
                <w:sz w:val="22"/>
                <w:szCs w:val="22"/>
              </w:rPr>
            </w:pPr>
            <w:r>
              <w:rPr>
                <w:rFonts w:ascii="Calibri" w:hAnsi="Calibri"/>
                <w:color w:val="000000" w:themeColor="text1"/>
                <w:sz w:val="22"/>
                <w:szCs w:val="22"/>
              </w:rPr>
              <w:t>149.90</w:t>
            </w:r>
          </w:p>
        </w:tc>
        <w:tc>
          <w:tcPr>
            <w:tcW w:w="2129" w:type="dxa"/>
            <w:shd w:val="clear" w:color="auto" w:fill="auto"/>
            <w:noWrap/>
            <w:vAlign w:val="bottom"/>
            <w:hideMark/>
          </w:tcPr>
          <w:p w14:paraId="138F1BD0" w14:textId="77777777" w:rsidR="001B2C61" w:rsidRPr="00D83F18" w:rsidRDefault="001B2C61" w:rsidP="006A6E53">
            <w:pPr>
              <w:jc w:val="center"/>
              <w:rPr>
                <w:rFonts w:ascii="Calibri" w:hAnsi="Calibri"/>
                <w:color w:val="000000" w:themeColor="text1"/>
                <w:sz w:val="22"/>
                <w:szCs w:val="22"/>
              </w:rPr>
            </w:pPr>
            <w:r w:rsidRPr="00D83F18">
              <w:rPr>
                <w:rFonts w:ascii="Calibri" w:hAnsi="Calibri"/>
                <w:color w:val="000000" w:themeColor="text1"/>
                <w:sz w:val="22"/>
                <w:szCs w:val="22"/>
              </w:rPr>
              <w:t>13.52</w:t>
            </w:r>
          </w:p>
        </w:tc>
      </w:tr>
      <w:tr w:rsidR="001B2C61" w:rsidRPr="00D83F18" w14:paraId="251AF936" w14:textId="77777777" w:rsidTr="006A6E53">
        <w:trPr>
          <w:trHeight w:val="300"/>
          <w:jc w:val="center"/>
        </w:trPr>
        <w:tc>
          <w:tcPr>
            <w:tcW w:w="3397" w:type="dxa"/>
            <w:shd w:val="clear" w:color="auto" w:fill="auto"/>
            <w:noWrap/>
            <w:vAlign w:val="bottom"/>
            <w:hideMark/>
          </w:tcPr>
          <w:p w14:paraId="25DC165D" w14:textId="77777777" w:rsidR="001B2C61" w:rsidRPr="006034C6" w:rsidRDefault="001B2C61" w:rsidP="006A6E53">
            <w:pPr>
              <w:jc w:val="center"/>
              <w:rPr>
                <w:rFonts w:ascii="Calibri" w:hAnsi="Calibri"/>
                <w:color w:val="000000" w:themeColor="text1"/>
                <w:sz w:val="22"/>
                <w:szCs w:val="22"/>
              </w:rPr>
            </w:pPr>
            <w:r w:rsidRPr="006034C6">
              <w:rPr>
                <w:rFonts w:ascii="Calibri" w:hAnsi="Calibri"/>
                <w:color w:val="000000" w:themeColor="text1"/>
                <w:sz w:val="22"/>
                <w:szCs w:val="22"/>
              </w:rPr>
              <w:t>Latency increment (w.r.t. baseline)</w:t>
            </w:r>
          </w:p>
        </w:tc>
        <w:tc>
          <w:tcPr>
            <w:tcW w:w="2128" w:type="dxa"/>
            <w:shd w:val="clear" w:color="auto" w:fill="auto"/>
            <w:noWrap/>
            <w:vAlign w:val="bottom"/>
            <w:hideMark/>
          </w:tcPr>
          <w:p w14:paraId="0752C47B" w14:textId="77777777" w:rsidR="001B2C61" w:rsidRPr="006034C6" w:rsidRDefault="001B2C61" w:rsidP="006A6E53">
            <w:pPr>
              <w:jc w:val="center"/>
              <w:rPr>
                <w:rFonts w:ascii="Calibri" w:hAnsi="Calibri"/>
                <w:color w:val="000000" w:themeColor="text1"/>
                <w:sz w:val="22"/>
                <w:szCs w:val="22"/>
              </w:rPr>
            </w:pPr>
            <w:r>
              <w:rPr>
                <w:rFonts w:ascii="Calibri" w:hAnsi="Calibri"/>
                <w:color w:val="000000" w:themeColor="text1"/>
                <w:sz w:val="22"/>
                <w:szCs w:val="22"/>
              </w:rPr>
              <w:t>14.94%</w:t>
            </w:r>
          </w:p>
        </w:tc>
        <w:tc>
          <w:tcPr>
            <w:tcW w:w="2128" w:type="dxa"/>
            <w:shd w:val="clear" w:color="auto" w:fill="auto"/>
            <w:noWrap/>
            <w:vAlign w:val="bottom"/>
            <w:hideMark/>
          </w:tcPr>
          <w:p w14:paraId="0D485C3B" w14:textId="77777777" w:rsidR="001B2C61" w:rsidRPr="006034C6" w:rsidRDefault="001B2C61" w:rsidP="006A6E53">
            <w:pPr>
              <w:jc w:val="center"/>
              <w:rPr>
                <w:rFonts w:ascii="Calibri" w:hAnsi="Calibri"/>
                <w:color w:val="000000" w:themeColor="text1"/>
                <w:sz w:val="22"/>
                <w:szCs w:val="22"/>
              </w:rPr>
            </w:pPr>
            <w:r>
              <w:rPr>
                <w:rFonts w:ascii="Calibri" w:hAnsi="Calibri"/>
                <w:color w:val="000000" w:themeColor="text1"/>
                <w:sz w:val="22"/>
                <w:szCs w:val="22"/>
              </w:rPr>
              <w:t>1.26%</w:t>
            </w:r>
          </w:p>
        </w:tc>
        <w:tc>
          <w:tcPr>
            <w:tcW w:w="2129" w:type="dxa"/>
            <w:shd w:val="clear" w:color="auto" w:fill="auto"/>
            <w:noWrap/>
            <w:vAlign w:val="bottom"/>
            <w:hideMark/>
          </w:tcPr>
          <w:p w14:paraId="2C070A18" w14:textId="77777777" w:rsidR="001B2C61" w:rsidRPr="00D83F18" w:rsidRDefault="001B2C61" w:rsidP="006A6E53">
            <w:pPr>
              <w:jc w:val="center"/>
              <w:rPr>
                <w:rFonts w:ascii="Calibri" w:hAnsi="Calibri"/>
                <w:color w:val="000000" w:themeColor="text1"/>
                <w:sz w:val="22"/>
                <w:szCs w:val="22"/>
              </w:rPr>
            </w:pPr>
            <w:r w:rsidRPr="00D83F18">
              <w:rPr>
                <w:rFonts w:ascii="Calibri" w:hAnsi="Calibri"/>
                <w:color w:val="000000" w:themeColor="text1"/>
                <w:sz w:val="22"/>
                <w:szCs w:val="22"/>
              </w:rPr>
              <w:t>0.75%</w:t>
            </w:r>
          </w:p>
        </w:tc>
      </w:tr>
      <w:tr w:rsidR="001B2C61" w:rsidRPr="00D83F18" w14:paraId="5D914A0F" w14:textId="77777777" w:rsidTr="006A6E53">
        <w:trPr>
          <w:trHeight w:val="300"/>
          <w:jc w:val="center"/>
        </w:trPr>
        <w:tc>
          <w:tcPr>
            <w:tcW w:w="9782" w:type="dxa"/>
            <w:gridSpan w:val="4"/>
            <w:shd w:val="clear" w:color="auto" w:fill="auto"/>
            <w:noWrap/>
            <w:vAlign w:val="bottom"/>
            <w:hideMark/>
          </w:tcPr>
          <w:p w14:paraId="16D752D4" w14:textId="77777777" w:rsidR="001B2C61" w:rsidRPr="00D83F18" w:rsidRDefault="001B2C61" w:rsidP="006A6E53">
            <w:pPr>
              <w:jc w:val="center"/>
              <w:rPr>
                <w:rFonts w:ascii="Calibri" w:hAnsi="Calibri"/>
                <w:color w:val="000000" w:themeColor="text1"/>
                <w:sz w:val="22"/>
                <w:szCs w:val="22"/>
              </w:rPr>
            </w:pPr>
            <w:r w:rsidRPr="00D83F18">
              <w:rPr>
                <w:rFonts w:ascii="Calibri" w:hAnsi="Calibri"/>
                <w:color w:val="000000" w:themeColor="text1"/>
                <w:sz w:val="22"/>
                <w:szCs w:val="22"/>
              </w:rPr>
              <w:t> </w:t>
            </w:r>
          </w:p>
        </w:tc>
      </w:tr>
      <w:tr w:rsidR="001B2C61" w:rsidRPr="00D83F18" w14:paraId="0E3741E2" w14:textId="77777777" w:rsidTr="006A6E53">
        <w:trPr>
          <w:trHeight w:val="300"/>
          <w:jc w:val="center"/>
        </w:trPr>
        <w:tc>
          <w:tcPr>
            <w:tcW w:w="3397" w:type="dxa"/>
            <w:shd w:val="clear" w:color="auto" w:fill="auto"/>
            <w:noWrap/>
            <w:vAlign w:val="bottom"/>
          </w:tcPr>
          <w:p w14:paraId="0A0F8DE8" w14:textId="77777777" w:rsidR="001B2C61" w:rsidRPr="006034C6" w:rsidRDefault="001B2C61" w:rsidP="006A6E53">
            <w:pPr>
              <w:jc w:val="center"/>
              <w:rPr>
                <w:rFonts w:ascii="Calibri" w:hAnsi="Calibri"/>
                <w:color w:val="000000" w:themeColor="text1"/>
                <w:sz w:val="22"/>
                <w:szCs w:val="22"/>
              </w:rPr>
            </w:pPr>
            <w:r>
              <w:rPr>
                <w:rFonts w:ascii="Calibri" w:hAnsi="Calibri"/>
                <w:color w:val="000000" w:themeColor="text1"/>
                <w:sz w:val="22"/>
                <w:szCs w:val="22"/>
              </w:rPr>
              <w:t xml:space="preserve">DCI overhead </w:t>
            </w:r>
            <w:r w:rsidRPr="006034C6">
              <w:rPr>
                <w:rFonts w:ascii="Calibri" w:hAnsi="Calibri"/>
                <w:color w:val="000000" w:themeColor="text1"/>
                <w:sz w:val="22"/>
                <w:szCs w:val="22"/>
              </w:rPr>
              <w:t xml:space="preserve">(w.r.t. </w:t>
            </w:r>
            <w:r>
              <w:rPr>
                <w:rFonts w:ascii="Calibri" w:hAnsi="Calibri"/>
                <w:color w:val="000000" w:themeColor="text1"/>
                <w:sz w:val="22"/>
                <w:szCs w:val="22"/>
              </w:rPr>
              <w:t>data DCI</w:t>
            </w:r>
            <w:r w:rsidRPr="006034C6">
              <w:rPr>
                <w:rFonts w:ascii="Calibri" w:hAnsi="Calibri"/>
                <w:color w:val="000000" w:themeColor="text1"/>
                <w:sz w:val="22"/>
                <w:szCs w:val="22"/>
              </w:rPr>
              <w:t>)</w:t>
            </w:r>
          </w:p>
        </w:tc>
        <w:tc>
          <w:tcPr>
            <w:tcW w:w="2128" w:type="dxa"/>
            <w:shd w:val="clear" w:color="auto" w:fill="auto"/>
            <w:noWrap/>
            <w:vAlign w:val="bottom"/>
          </w:tcPr>
          <w:p w14:paraId="11C3C36B" w14:textId="77777777" w:rsidR="001B2C61" w:rsidRPr="001B2C61" w:rsidRDefault="001B2C61" w:rsidP="006A6E53">
            <w:pPr>
              <w:jc w:val="center"/>
              <w:rPr>
                <w:rFonts w:ascii="Calibri" w:hAnsi="Calibri"/>
                <w:color w:val="0000FF"/>
                <w:sz w:val="22"/>
                <w:szCs w:val="22"/>
              </w:rPr>
            </w:pPr>
            <w:r w:rsidRPr="001B2C61">
              <w:rPr>
                <w:rFonts w:ascii="Calibri" w:hAnsi="Calibri"/>
                <w:color w:val="0000FF"/>
                <w:sz w:val="22"/>
                <w:szCs w:val="22"/>
              </w:rPr>
              <w:t>0%</w:t>
            </w:r>
          </w:p>
        </w:tc>
        <w:tc>
          <w:tcPr>
            <w:tcW w:w="2128" w:type="dxa"/>
            <w:shd w:val="clear" w:color="auto" w:fill="auto"/>
            <w:noWrap/>
            <w:vAlign w:val="bottom"/>
          </w:tcPr>
          <w:p w14:paraId="1E2C93F3" w14:textId="77777777" w:rsidR="001B2C61" w:rsidRPr="001B2C61" w:rsidRDefault="001B2C61" w:rsidP="006A6E53">
            <w:pPr>
              <w:jc w:val="center"/>
              <w:rPr>
                <w:rFonts w:ascii="Calibri" w:hAnsi="Calibri"/>
                <w:color w:val="0000FF"/>
                <w:sz w:val="22"/>
                <w:szCs w:val="22"/>
              </w:rPr>
            </w:pPr>
            <w:r w:rsidRPr="001B2C61">
              <w:rPr>
                <w:rFonts w:ascii="Calibri" w:hAnsi="Calibri"/>
                <w:color w:val="0000FF"/>
                <w:sz w:val="22"/>
                <w:szCs w:val="22"/>
              </w:rPr>
              <w:t>0%</w:t>
            </w:r>
          </w:p>
        </w:tc>
        <w:tc>
          <w:tcPr>
            <w:tcW w:w="2129" w:type="dxa"/>
            <w:shd w:val="clear" w:color="auto" w:fill="auto"/>
            <w:noWrap/>
            <w:vAlign w:val="bottom"/>
          </w:tcPr>
          <w:p w14:paraId="2F348DF8" w14:textId="77777777" w:rsidR="001B2C61" w:rsidRPr="001B2C61" w:rsidRDefault="001B2C61" w:rsidP="006A6E53">
            <w:pPr>
              <w:jc w:val="center"/>
              <w:rPr>
                <w:rFonts w:ascii="Calibri" w:hAnsi="Calibri"/>
                <w:color w:val="0000FF"/>
                <w:sz w:val="22"/>
                <w:szCs w:val="22"/>
              </w:rPr>
            </w:pPr>
            <w:r w:rsidRPr="001B2C61">
              <w:rPr>
                <w:rFonts w:ascii="Calibri" w:hAnsi="Calibri"/>
                <w:color w:val="0000FF"/>
                <w:sz w:val="22"/>
                <w:szCs w:val="22"/>
              </w:rPr>
              <w:t>0%</w:t>
            </w:r>
          </w:p>
        </w:tc>
      </w:tr>
    </w:tbl>
    <w:p w14:paraId="7BE559D1" w14:textId="77777777" w:rsidR="001B2C61" w:rsidRDefault="001B2C61" w:rsidP="00106E00">
      <w:pPr>
        <w:rPr>
          <w:lang w:eastAsia="en-US"/>
        </w:rPr>
      </w:pPr>
    </w:p>
    <w:p w14:paraId="41FCD454" w14:textId="27664336" w:rsidR="00106E00" w:rsidRPr="00177026" w:rsidRDefault="001B2C61" w:rsidP="00106E00">
      <w:pPr>
        <w:rPr>
          <w:b/>
          <w:lang w:eastAsia="en-US"/>
        </w:rPr>
      </w:pPr>
      <w:r>
        <w:rPr>
          <w:rStyle w:val="Strong"/>
          <w:i/>
        </w:rPr>
        <w:br/>
      </w:r>
      <w:r w:rsidR="00177026" w:rsidRPr="00D46A5E">
        <w:rPr>
          <w:rStyle w:val="Strong"/>
          <w:i/>
        </w:rPr>
        <w:t>Observation</w:t>
      </w:r>
      <w:r w:rsidR="00177026">
        <w:rPr>
          <w:rStyle w:val="Strong"/>
          <w:i/>
        </w:rPr>
        <w:t xml:space="preserve"> 22</w:t>
      </w:r>
      <w:r w:rsidR="00106E00" w:rsidRPr="00177026">
        <w:rPr>
          <w:b/>
          <w:lang w:eastAsia="en-US"/>
        </w:rPr>
        <w:t xml:space="preserve">: Adapting to a longer PDCCH period after a pre-determined time of data inactivity can achieve power saving gain ranging from </w:t>
      </w:r>
      <w:r>
        <w:rPr>
          <w:b/>
          <w:lang w:eastAsia="en-US"/>
        </w:rPr>
        <w:t>6</w:t>
      </w:r>
      <w:r w:rsidR="00106E00" w:rsidRPr="00177026">
        <w:rPr>
          <w:b/>
          <w:lang w:eastAsia="en-US"/>
        </w:rPr>
        <w:t xml:space="preserve">% to </w:t>
      </w:r>
      <w:r>
        <w:rPr>
          <w:b/>
          <w:lang w:eastAsia="en-US"/>
        </w:rPr>
        <w:t>30</w:t>
      </w:r>
      <w:r w:rsidR="00106E00" w:rsidRPr="00177026">
        <w:rPr>
          <w:b/>
          <w:lang w:eastAsia="en-US"/>
        </w:rPr>
        <w:t>% without additional DCI signalling overhead.</w:t>
      </w:r>
    </w:p>
    <w:p w14:paraId="1B6A696B" w14:textId="77777777" w:rsidR="00106E00" w:rsidRPr="00177026" w:rsidRDefault="00106E00" w:rsidP="00106E00">
      <w:pPr>
        <w:rPr>
          <w:b/>
          <w:lang w:eastAsia="en-US"/>
        </w:rPr>
      </w:pPr>
    </w:p>
    <w:p w14:paraId="5C5AEB9C" w14:textId="3B28316D" w:rsidR="00106E00" w:rsidRPr="00177026" w:rsidRDefault="00177026" w:rsidP="00106E00">
      <w:pPr>
        <w:rPr>
          <w:b/>
          <w:lang w:eastAsia="en-US"/>
        </w:rPr>
      </w:pPr>
      <w:r w:rsidRPr="00177026">
        <w:rPr>
          <w:rStyle w:val="Strong"/>
          <w:u w:val="single"/>
        </w:rPr>
        <w:t>Proposal 18</w:t>
      </w:r>
      <w:r w:rsidR="00106E00" w:rsidRPr="00177026">
        <w:rPr>
          <w:b/>
          <w:lang w:eastAsia="en-US"/>
        </w:rPr>
        <w:t>: Adapting PDCCH per</w:t>
      </w:r>
      <w:r w:rsidR="00B103BC">
        <w:rPr>
          <w:b/>
          <w:lang w:eastAsia="en-US"/>
        </w:rPr>
        <w:t>iod with DCI indication or time-</w:t>
      </w:r>
      <w:r w:rsidR="00106E00" w:rsidRPr="00177026">
        <w:rPr>
          <w:b/>
          <w:lang w:eastAsia="en-US"/>
        </w:rPr>
        <w:t>out mechanism is supported</w:t>
      </w:r>
    </w:p>
    <w:p w14:paraId="270DB34A" w14:textId="196E8741" w:rsidR="00106E00" w:rsidRPr="00370A07" w:rsidRDefault="00106E00" w:rsidP="00106E00">
      <w:pPr>
        <w:rPr>
          <w:lang w:eastAsia="en-US"/>
        </w:rPr>
      </w:pPr>
    </w:p>
    <w:p w14:paraId="53A3DBC6" w14:textId="77777777" w:rsidR="00106E00" w:rsidRDefault="00106E00" w:rsidP="00106E00">
      <w:pPr>
        <w:pStyle w:val="Heading1"/>
      </w:pPr>
      <w:r>
        <w:t>Joint Power Saving Adaptation by Extended BWP Framework</w:t>
      </w:r>
    </w:p>
    <w:p w14:paraId="5033161E" w14:textId="1C5A0367" w:rsidR="00106E00" w:rsidRDefault="00106E00" w:rsidP="00106E00">
      <w:pPr>
        <w:rPr>
          <w:lang w:eastAsia="en-US"/>
        </w:rPr>
      </w:pPr>
      <w:r>
        <w:rPr>
          <w:lang w:eastAsia="en-US"/>
        </w:rPr>
        <w:t xml:space="preserve">From the above evaluations of various power saving </w:t>
      </w:r>
      <w:r w:rsidR="001B2C61">
        <w:rPr>
          <w:lang w:eastAsia="en-US"/>
        </w:rPr>
        <w:t>adaptations</w:t>
      </w:r>
      <w:r>
        <w:rPr>
          <w:lang w:eastAsia="en-US"/>
        </w:rPr>
        <w:t xml:space="preserve">, the following </w:t>
      </w:r>
      <w:r w:rsidR="001B2C61">
        <w:rPr>
          <w:lang w:eastAsia="en-US"/>
        </w:rPr>
        <w:t xml:space="preserve">schemes </w:t>
      </w:r>
      <w:r>
        <w:rPr>
          <w:lang w:eastAsia="en-US"/>
        </w:rPr>
        <w:t>can achieve signifi</w:t>
      </w:r>
      <w:r w:rsidR="001B2C61">
        <w:rPr>
          <w:lang w:eastAsia="en-US"/>
        </w:rPr>
        <w:t>cant power saving gain with limited</w:t>
      </w:r>
      <w:r>
        <w:rPr>
          <w:lang w:eastAsia="en-US"/>
        </w:rPr>
        <w:t xml:space="preserve"> latency increment or system impact:</w:t>
      </w:r>
    </w:p>
    <w:p w14:paraId="52E458E9" w14:textId="77777777" w:rsidR="00106E00" w:rsidRDefault="00106E00" w:rsidP="00106E00">
      <w:pPr>
        <w:pStyle w:val="ListParagraph"/>
        <w:numPr>
          <w:ilvl w:val="0"/>
          <w:numId w:val="39"/>
        </w:numPr>
        <w:rPr>
          <w:lang w:eastAsia="en-US"/>
        </w:rPr>
      </w:pPr>
      <w:r>
        <w:rPr>
          <w:lang w:eastAsia="en-US"/>
        </w:rPr>
        <w:t>DCI-based BWP switching and BWP time-out with a 20MHz default BWP</w:t>
      </w:r>
    </w:p>
    <w:p w14:paraId="1D33BE96" w14:textId="71806609" w:rsidR="00106E00" w:rsidRDefault="00106E00" w:rsidP="00106E00">
      <w:pPr>
        <w:pStyle w:val="ListParagraph"/>
        <w:numPr>
          <w:ilvl w:val="0"/>
          <w:numId w:val="39"/>
        </w:numPr>
        <w:rPr>
          <w:lang w:eastAsia="en-US"/>
        </w:rPr>
      </w:pPr>
      <w:r>
        <w:rPr>
          <w:lang w:eastAsia="en-US"/>
        </w:rPr>
        <w:t>Wakeup signalling aggregated with periodic/</w:t>
      </w:r>
      <w:r w:rsidR="008D685C">
        <w:rPr>
          <w:lang w:eastAsia="en-US"/>
        </w:rPr>
        <w:t>background activities around SS burst</w:t>
      </w:r>
    </w:p>
    <w:p w14:paraId="65232F18" w14:textId="77777777" w:rsidR="00106E00" w:rsidRDefault="00106E00" w:rsidP="00106E00">
      <w:pPr>
        <w:pStyle w:val="ListParagraph"/>
        <w:numPr>
          <w:ilvl w:val="0"/>
          <w:numId w:val="39"/>
        </w:numPr>
        <w:rPr>
          <w:lang w:eastAsia="en-US"/>
        </w:rPr>
      </w:pPr>
      <w:r>
        <w:rPr>
          <w:lang w:eastAsia="en-US"/>
        </w:rPr>
        <w:t>Adapting PDCCH monitoring period after a specified time of data inactivity</w:t>
      </w:r>
    </w:p>
    <w:p w14:paraId="11D2AB2D" w14:textId="77777777" w:rsidR="00106E00" w:rsidRDefault="00106E00" w:rsidP="00106E00">
      <w:pPr>
        <w:pStyle w:val="ListParagraph"/>
        <w:numPr>
          <w:ilvl w:val="0"/>
          <w:numId w:val="39"/>
        </w:numPr>
        <w:rPr>
          <w:lang w:eastAsia="en-US"/>
        </w:rPr>
      </w:pPr>
      <w:r>
        <w:rPr>
          <w:lang w:eastAsia="en-US"/>
        </w:rPr>
        <w:t>For VoIP, constantly apply a 20MHz BWP of up to 2 MIMO layers and PDCCH monitoring period of 4 or 8 slots can provide the best balance in power saving gain and latency increment.</w:t>
      </w:r>
    </w:p>
    <w:p w14:paraId="59FD8FB3" w14:textId="77777777" w:rsidR="00106E00" w:rsidRDefault="00106E00" w:rsidP="00106E00">
      <w:pPr>
        <w:rPr>
          <w:lang w:eastAsia="en-US"/>
        </w:rPr>
      </w:pPr>
    </w:p>
    <w:p w14:paraId="6F7EA243" w14:textId="198F53C1" w:rsidR="00106E00" w:rsidRDefault="00106E00" w:rsidP="00106E00">
      <w:pPr>
        <w:rPr>
          <w:lang w:eastAsia="en-US"/>
        </w:rPr>
      </w:pPr>
      <w:r>
        <w:rPr>
          <w:lang w:eastAsia="en-US"/>
        </w:rPr>
        <w:t>To optimize the power saving for NR, the following proposal is suggested:</w:t>
      </w:r>
    </w:p>
    <w:p w14:paraId="6823D52E" w14:textId="77777777" w:rsidR="00106E00" w:rsidRDefault="00106E00" w:rsidP="00106E00">
      <w:pPr>
        <w:rPr>
          <w:lang w:eastAsia="en-US"/>
        </w:rPr>
      </w:pPr>
    </w:p>
    <w:p w14:paraId="41B634D4" w14:textId="2A8CCD42" w:rsidR="00106E00" w:rsidRPr="00A57218" w:rsidRDefault="00106E00" w:rsidP="00106E00">
      <w:pPr>
        <w:rPr>
          <w:b/>
          <w:lang w:eastAsia="en-US"/>
        </w:rPr>
      </w:pPr>
      <w:r w:rsidRPr="00A57218">
        <w:rPr>
          <w:b/>
          <w:u w:val="single"/>
          <w:lang w:eastAsia="en-US"/>
        </w:rPr>
        <w:t xml:space="preserve">Proposal </w:t>
      </w:r>
      <w:r w:rsidR="00177026">
        <w:rPr>
          <w:b/>
          <w:u w:val="single"/>
          <w:lang w:eastAsia="en-US"/>
        </w:rPr>
        <w:t>19</w:t>
      </w:r>
      <w:r w:rsidRPr="00A57218">
        <w:rPr>
          <w:b/>
          <w:lang w:eastAsia="en-US"/>
        </w:rPr>
        <w:t>: Rel-16 UE power saving design should consider an adaptation framework that can jointly realize multiple power saving adaptation</w:t>
      </w:r>
      <w:r w:rsidR="001B2C61">
        <w:rPr>
          <w:b/>
          <w:lang w:eastAsia="en-US"/>
        </w:rPr>
        <w:t>s</w:t>
      </w:r>
      <w:r w:rsidRPr="00A57218">
        <w:rPr>
          <w:b/>
          <w:lang w:eastAsia="en-US"/>
        </w:rPr>
        <w:t xml:space="preserve"> as well as service optimized adaptation.</w:t>
      </w:r>
    </w:p>
    <w:p w14:paraId="0615912B" w14:textId="77777777" w:rsidR="00106E00" w:rsidRDefault="00106E00" w:rsidP="00106E00">
      <w:pPr>
        <w:rPr>
          <w:lang w:eastAsia="en-US"/>
        </w:rPr>
      </w:pPr>
    </w:p>
    <w:p w14:paraId="2D41FAF1" w14:textId="77777777" w:rsidR="00106E00" w:rsidRDefault="00106E00" w:rsidP="00106E00">
      <w:pPr>
        <w:rPr>
          <w:lang w:eastAsia="en-US"/>
        </w:rPr>
      </w:pPr>
      <w:r>
        <w:rPr>
          <w:lang w:eastAsia="en-US"/>
        </w:rPr>
        <w:t>BWP based adaptation is one way to realize the joint adaptation. Optimized adaptation per service can also be realized by optimizing one BWP setting for a targeted service. However, the data interruption and the 2-3 ms BWP switching delay can cause data rate loss if applied during a data burst. In this regard, it is desirable to have:</w:t>
      </w:r>
    </w:p>
    <w:p w14:paraId="026AEFF9" w14:textId="6F2F7348" w:rsidR="00106E00" w:rsidRPr="008A7975" w:rsidRDefault="00106E00" w:rsidP="00106E00">
      <w:pPr>
        <w:rPr>
          <w:rStyle w:val="Strong"/>
        </w:rPr>
      </w:pPr>
      <w:r w:rsidRPr="0011471D">
        <w:rPr>
          <w:rStyle w:val="Strong"/>
          <w:u w:val="single"/>
        </w:rPr>
        <w:lastRenderedPageBreak/>
        <w:t xml:space="preserve">Proposal </w:t>
      </w:r>
      <w:r w:rsidR="00177026">
        <w:rPr>
          <w:rStyle w:val="Strong"/>
          <w:u w:val="single"/>
        </w:rPr>
        <w:t>20</w:t>
      </w:r>
      <w:r w:rsidRPr="008A7975">
        <w:rPr>
          <w:rStyle w:val="Strong"/>
        </w:rPr>
        <w:t xml:space="preserve">: For NR Rel-16, the following enhancements </w:t>
      </w:r>
      <w:r>
        <w:rPr>
          <w:rStyle w:val="Strong"/>
        </w:rPr>
        <w:t>to</w:t>
      </w:r>
      <w:r w:rsidRPr="008A7975">
        <w:rPr>
          <w:rStyle w:val="Strong"/>
        </w:rPr>
        <w:t xml:space="preserve"> BWP</w:t>
      </w:r>
      <w:r>
        <w:rPr>
          <w:rStyle w:val="Strong"/>
        </w:rPr>
        <w:t>-based</w:t>
      </w:r>
      <w:r w:rsidRPr="008A7975">
        <w:rPr>
          <w:rStyle w:val="Strong"/>
        </w:rPr>
        <w:t xml:space="preserve"> </w:t>
      </w:r>
      <w:r>
        <w:rPr>
          <w:rStyle w:val="Strong"/>
        </w:rPr>
        <w:t>adaptation</w:t>
      </w:r>
      <w:r w:rsidRPr="008A7975">
        <w:rPr>
          <w:rStyle w:val="Strong"/>
        </w:rPr>
        <w:t xml:space="preserve"> are considered:</w:t>
      </w:r>
    </w:p>
    <w:p w14:paraId="5B84D8E1" w14:textId="77777777" w:rsidR="00106E00" w:rsidRPr="008A7975" w:rsidRDefault="00106E00" w:rsidP="00106E00">
      <w:pPr>
        <w:pStyle w:val="ListParagraph"/>
        <w:rPr>
          <w:rStyle w:val="Strong"/>
        </w:rPr>
      </w:pPr>
      <w:r>
        <w:rPr>
          <w:rStyle w:val="Strong"/>
        </w:rPr>
        <w:t xml:space="preserve">Enhancement 1: </w:t>
      </w:r>
      <w:r w:rsidRPr="008A7975">
        <w:rPr>
          <w:rStyle w:val="Strong"/>
        </w:rPr>
        <w:t>BWP switching is done before data scheduling so as to avoid data interruption</w:t>
      </w:r>
    </w:p>
    <w:p w14:paraId="12811D24" w14:textId="77777777" w:rsidR="00106E00" w:rsidRPr="008A7975" w:rsidRDefault="00106E00" w:rsidP="00106E00">
      <w:pPr>
        <w:pStyle w:val="ListParagraph"/>
        <w:rPr>
          <w:rStyle w:val="Strong"/>
        </w:rPr>
      </w:pPr>
      <w:r>
        <w:rPr>
          <w:rStyle w:val="Strong"/>
        </w:rPr>
        <w:t xml:space="preserve">Enhancement 2: </w:t>
      </w:r>
      <w:r w:rsidRPr="008A7975">
        <w:rPr>
          <w:rStyle w:val="Strong"/>
        </w:rPr>
        <w:t xml:space="preserve">Introduce power profile based switching with no data interruption and </w:t>
      </w:r>
      <w:r>
        <w:rPr>
          <w:rStyle w:val="Strong"/>
        </w:rPr>
        <w:t>short</w:t>
      </w:r>
      <w:r w:rsidRPr="008A7975">
        <w:rPr>
          <w:rStyle w:val="Strong"/>
        </w:rPr>
        <w:t xml:space="preserve"> switching delay</w:t>
      </w:r>
    </w:p>
    <w:p w14:paraId="7E4799AF" w14:textId="77777777" w:rsidR="00106E00" w:rsidRPr="00704DEA" w:rsidRDefault="00106E00" w:rsidP="00106E00">
      <w:pPr>
        <w:rPr>
          <w:lang w:eastAsia="en-US"/>
        </w:rPr>
      </w:pPr>
    </w:p>
    <w:p w14:paraId="1BDFC3D7" w14:textId="77777777" w:rsidR="00106E00" w:rsidRDefault="00106E00" w:rsidP="00106E00">
      <w:r>
        <w:t xml:space="preserve">For Enhancement 1, allowing power saving signal before DRX on duration to trigger BWP adaptation is a feasible solution. The analysis in </w:t>
      </w:r>
      <w:r>
        <w:fldChar w:fldCharType="begin"/>
      </w:r>
      <w:r>
        <w:instrText xml:space="preserve"> REF _Ref534904199 \n \h </w:instrText>
      </w:r>
      <w:r>
        <w:fldChar w:fldCharType="separate"/>
      </w:r>
      <w:r w:rsidR="00C845DC">
        <w:t>[3]</w:t>
      </w:r>
      <w:r>
        <w:fldChar w:fldCharType="end"/>
      </w:r>
      <w:r>
        <w:t xml:space="preserve"> the power saving designs that can minimize miss probability subject to an acceptable false alarm rate. Based on those results the following proposal is put forward:</w:t>
      </w:r>
    </w:p>
    <w:p w14:paraId="7268CCEB" w14:textId="77777777" w:rsidR="00106E00" w:rsidRDefault="00106E00" w:rsidP="00106E00"/>
    <w:p w14:paraId="398A4DF4" w14:textId="61AADD55" w:rsidR="00106E00" w:rsidRPr="008A7975" w:rsidRDefault="00106E00" w:rsidP="00106E00">
      <w:pPr>
        <w:rPr>
          <w:rStyle w:val="Strong"/>
        </w:rPr>
      </w:pPr>
      <w:r w:rsidRPr="0011471D">
        <w:rPr>
          <w:rStyle w:val="Strong"/>
          <w:u w:val="single"/>
        </w:rPr>
        <w:t xml:space="preserve">Proposal </w:t>
      </w:r>
      <w:r w:rsidR="00177026">
        <w:rPr>
          <w:rStyle w:val="Strong"/>
          <w:u w:val="single"/>
        </w:rPr>
        <w:t>21</w:t>
      </w:r>
      <w:r w:rsidRPr="008A7975">
        <w:rPr>
          <w:rStyle w:val="Strong"/>
        </w:rPr>
        <w:t xml:space="preserve">: Power saving signal is utilized to trigger BWP switching in addition to triggering PDCCH monitoring for </w:t>
      </w:r>
      <w:r>
        <w:rPr>
          <w:rStyle w:val="Strong"/>
        </w:rPr>
        <w:t>the upcoming DRX OnD</w:t>
      </w:r>
      <w:r w:rsidRPr="008A7975">
        <w:rPr>
          <w:rStyle w:val="Strong"/>
        </w:rPr>
        <w:t>uration.</w:t>
      </w:r>
    </w:p>
    <w:p w14:paraId="09DD69C7" w14:textId="77777777" w:rsidR="00106E00" w:rsidRPr="008A7975" w:rsidRDefault="00106E00" w:rsidP="00106E00">
      <w:pPr>
        <w:pStyle w:val="ListParagraph"/>
        <w:numPr>
          <w:ilvl w:val="0"/>
          <w:numId w:val="30"/>
        </w:numPr>
        <w:rPr>
          <w:rStyle w:val="Strong"/>
        </w:rPr>
      </w:pPr>
      <w:r w:rsidRPr="008A7975">
        <w:rPr>
          <w:rStyle w:val="Strong"/>
        </w:rPr>
        <w:t>Note: The trigger occasion should be earlier than DRX start by at least BWP switching delay.</w:t>
      </w:r>
    </w:p>
    <w:p w14:paraId="0E2FAC7F" w14:textId="77777777" w:rsidR="00106E00" w:rsidRDefault="00106E00" w:rsidP="00106E00"/>
    <w:p w14:paraId="55F93643" w14:textId="77777777" w:rsidR="00106E00" w:rsidRDefault="00106E00" w:rsidP="00106E00">
      <w:r>
        <w:t>For Enhancement 2, a power profile is defined on top of a BWP configuration. It specifies a set of selections/restrictions on the BWP parameters where changing their values will not cause data interruption. Examples can include at least search space selection, PDCCH monitoring period selection, restriction on the values of K0, K2 and A-CSI offset. Defining multiple power profiles in a BWP can enable fast adaptation of PDCCH monitoring period without data interruption. Compared with defining multiple BWPs with reduced number of different parameters, power profiles can prevent parameters duplication and exploit compact configuration of a small BWP number. Consequently, the following is suggested:</w:t>
      </w:r>
    </w:p>
    <w:p w14:paraId="54A39609" w14:textId="77777777" w:rsidR="00106E00" w:rsidRDefault="00106E00" w:rsidP="00106E00"/>
    <w:p w14:paraId="22BFAE1D" w14:textId="0809C8C4" w:rsidR="00106E00" w:rsidRPr="008A7975" w:rsidRDefault="00106E00" w:rsidP="00106E00">
      <w:pPr>
        <w:rPr>
          <w:rStyle w:val="Strong"/>
        </w:rPr>
      </w:pPr>
      <w:r w:rsidRPr="0011471D">
        <w:rPr>
          <w:rStyle w:val="Strong"/>
          <w:u w:val="single"/>
        </w:rPr>
        <w:t xml:space="preserve">Proposal </w:t>
      </w:r>
      <w:r w:rsidR="00177026">
        <w:rPr>
          <w:rStyle w:val="Strong"/>
          <w:u w:val="single"/>
        </w:rPr>
        <w:t>22</w:t>
      </w:r>
      <w:r w:rsidRPr="008A7975">
        <w:rPr>
          <w:rStyle w:val="Strong"/>
        </w:rPr>
        <w:t xml:space="preserve">: Power profile for BWP, defined as a set of selections/restrictions on BWP parameters </w:t>
      </w:r>
      <w:r>
        <w:rPr>
          <w:rStyle w:val="Strong"/>
        </w:rPr>
        <w:t xml:space="preserve">that do </w:t>
      </w:r>
      <w:r w:rsidRPr="008A7975">
        <w:rPr>
          <w:rStyle w:val="Strong"/>
        </w:rPr>
        <w:t>not caus</w:t>
      </w:r>
      <w:r>
        <w:rPr>
          <w:rStyle w:val="Strong"/>
        </w:rPr>
        <w:t>e</w:t>
      </w:r>
      <w:r w:rsidRPr="008A7975">
        <w:rPr>
          <w:rStyle w:val="Strong"/>
        </w:rPr>
        <w:t xml:space="preserve"> data interruption if their values are changed, is introduced for NR Rel-16 to realize efficient power saving adaptation.</w:t>
      </w:r>
    </w:p>
    <w:p w14:paraId="2E875605" w14:textId="77777777" w:rsidR="00106E00" w:rsidRPr="008A7975" w:rsidRDefault="00106E00" w:rsidP="00106E00">
      <w:pPr>
        <w:pStyle w:val="ListParagraph"/>
        <w:numPr>
          <w:ilvl w:val="0"/>
          <w:numId w:val="30"/>
        </w:numPr>
        <w:rPr>
          <w:rStyle w:val="Strong"/>
        </w:rPr>
      </w:pPr>
      <w:r w:rsidRPr="008A7975">
        <w:rPr>
          <w:rStyle w:val="Strong"/>
        </w:rPr>
        <w:t>Note: For each BWP, there is a default power profile which takes effect for the active BWP after BWP switching.</w:t>
      </w:r>
    </w:p>
    <w:p w14:paraId="18FBBC3C" w14:textId="77777777" w:rsidR="00106E00" w:rsidRDefault="00106E00" w:rsidP="00106E00"/>
    <w:p w14:paraId="0C71090A" w14:textId="77777777" w:rsidR="00106E00" w:rsidRDefault="00106E00" w:rsidP="00106E00">
      <w:r>
        <w:t>To maximize the adaptation benefit, it is also suggested:</w:t>
      </w:r>
    </w:p>
    <w:p w14:paraId="677483CC" w14:textId="77777777" w:rsidR="00106E00" w:rsidRDefault="00106E00" w:rsidP="00106E00"/>
    <w:p w14:paraId="7BF107AA" w14:textId="64EC3885" w:rsidR="00106E00" w:rsidRPr="008A7975" w:rsidRDefault="00106E00" w:rsidP="00106E00">
      <w:pPr>
        <w:rPr>
          <w:rStyle w:val="Strong"/>
        </w:rPr>
      </w:pPr>
      <w:r w:rsidRPr="0011471D">
        <w:rPr>
          <w:rStyle w:val="Strong"/>
          <w:u w:val="single"/>
        </w:rPr>
        <w:t xml:space="preserve">Proposal </w:t>
      </w:r>
      <w:r w:rsidR="00177026">
        <w:rPr>
          <w:rStyle w:val="Strong"/>
          <w:u w:val="single"/>
        </w:rPr>
        <w:t>23</w:t>
      </w:r>
      <w:r w:rsidRPr="008A7975">
        <w:rPr>
          <w:rStyle w:val="Strong"/>
        </w:rPr>
        <w:t xml:space="preserve">: DCI and timer based power profile </w:t>
      </w:r>
      <w:r>
        <w:rPr>
          <w:rStyle w:val="Strong"/>
        </w:rPr>
        <w:t>switching for the active BWP is</w:t>
      </w:r>
      <w:r w:rsidRPr="008A7975">
        <w:rPr>
          <w:rStyle w:val="Strong"/>
        </w:rPr>
        <w:t xml:space="preserve"> introduced for NR Rel-16.</w:t>
      </w:r>
    </w:p>
    <w:p w14:paraId="68C00DCD" w14:textId="77777777" w:rsidR="00106E00" w:rsidRDefault="00106E00" w:rsidP="00106E00"/>
    <w:p w14:paraId="2ADE53DB" w14:textId="77777777" w:rsidR="00106E00" w:rsidRDefault="00106E00" w:rsidP="00106E00">
      <w:r>
        <w:t xml:space="preserve">To integrate the useful power saving adaptation designs, </w:t>
      </w:r>
      <w:r>
        <w:fldChar w:fldCharType="begin"/>
      </w:r>
      <w:r>
        <w:instrText xml:space="preserve"> REF _Ref535012626 \h </w:instrText>
      </w:r>
      <w:r>
        <w:fldChar w:fldCharType="separate"/>
      </w:r>
      <w:r w:rsidR="00C845DC">
        <w:t xml:space="preserve">Figure </w:t>
      </w:r>
      <w:r w:rsidR="00C845DC">
        <w:rPr>
          <w:noProof/>
        </w:rPr>
        <w:t>8</w:t>
      </w:r>
      <w:r>
        <w:fldChar w:fldCharType="end"/>
      </w:r>
      <w:r>
        <w:t xml:space="preserve"> shows a suggested extension on BWP framework with power saving signal and power profiles for Rel-16. Note that, by further including maximum MIMO layer number as a BWP parameter, the extended BWP framework can realize joint adaptation on BW, MIMO, PDCCH monitoring, and processing time requirements in a unified way.</w:t>
      </w:r>
    </w:p>
    <w:p w14:paraId="2E43BEFE" w14:textId="76AB3504" w:rsidR="00106E00" w:rsidRDefault="001B2C61" w:rsidP="00106E00">
      <w:r>
        <w:br/>
      </w:r>
    </w:p>
    <w:p w14:paraId="7802E638" w14:textId="77777777" w:rsidR="00106E00" w:rsidRDefault="00106E00" w:rsidP="00106E00">
      <w:pPr>
        <w:keepNext/>
        <w:jc w:val="center"/>
      </w:pPr>
      <w:r>
        <w:rPr>
          <w:noProof/>
          <w:lang w:val="en-US" w:eastAsia="zh-TW"/>
        </w:rPr>
        <w:drawing>
          <wp:inline distT="0" distB="0" distL="0" distR="0" wp14:anchorId="5E1C2298" wp14:editId="4F1FA28E">
            <wp:extent cx="6750390" cy="2042932"/>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768594" cy="2048441"/>
                    </a:xfrm>
                    <a:prstGeom prst="rect">
                      <a:avLst/>
                    </a:prstGeom>
                    <a:noFill/>
                    <a:ln>
                      <a:noFill/>
                    </a:ln>
                  </pic:spPr>
                </pic:pic>
              </a:graphicData>
            </a:graphic>
          </wp:inline>
        </w:drawing>
      </w:r>
    </w:p>
    <w:p w14:paraId="2246EB48" w14:textId="77777777" w:rsidR="00106E00" w:rsidRDefault="00106E00" w:rsidP="00106E00">
      <w:pPr>
        <w:pStyle w:val="Caption"/>
        <w:jc w:val="center"/>
      </w:pPr>
      <w:bookmarkStart w:id="30" w:name="_Ref535012626"/>
      <w:r>
        <w:t xml:space="preserve">Figure </w:t>
      </w:r>
      <w:r w:rsidR="00F106D2">
        <w:rPr>
          <w:noProof/>
        </w:rPr>
        <w:fldChar w:fldCharType="begin"/>
      </w:r>
      <w:r w:rsidR="00F106D2">
        <w:rPr>
          <w:noProof/>
        </w:rPr>
        <w:instrText xml:space="preserve"> SEQ Figure \* ARABIC </w:instrText>
      </w:r>
      <w:r w:rsidR="00F106D2">
        <w:rPr>
          <w:noProof/>
        </w:rPr>
        <w:fldChar w:fldCharType="separate"/>
      </w:r>
      <w:r w:rsidR="00610787">
        <w:rPr>
          <w:noProof/>
        </w:rPr>
        <w:t>8</w:t>
      </w:r>
      <w:r w:rsidR="00F106D2">
        <w:rPr>
          <w:noProof/>
        </w:rPr>
        <w:fldChar w:fldCharType="end"/>
      </w:r>
      <w:bookmarkEnd w:id="30"/>
      <w:r>
        <w:t xml:space="preserve">: </w:t>
      </w:r>
      <w:r w:rsidRPr="00131C26">
        <w:t>BWP extension with power saving signal and power profiles</w:t>
      </w:r>
      <w:r>
        <w:t xml:space="preserve"> to realize joint adaptation</w:t>
      </w:r>
    </w:p>
    <w:p w14:paraId="36ED36CE" w14:textId="77777777" w:rsidR="00404521" w:rsidRDefault="00404521" w:rsidP="00106E00"/>
    <w:p w14:paraId="0BAC08B1" w14:textId="77777777" w:rsidR="00553F48" w:rsidRDefault="00553F48" w:rsidP="00106E00"/>
    <w:p w14:paraId="61D61F61" w14:textId="77777777" w:rsidR="00553F48" w:rsidRDefault="00553F48" w:rsidP="00106E00"/>
    <w:p w14:paraId="15BCE33B" w14:textId="54BA7B35" w:rsidR="00106E00" w:rsidRDefault="00106E00" w:rsidP="00106E00">
      <w:r>
        <w:lastRenderedPageBreak/>
        <w:t xml:space="preserve">In </w:t>
      </w:r>
      <w:r>
        <w:fldChar w:fldCharType="begin"/>
      </w:r>
      <w:r>
        <w:instrText xml:space="preserve"> REF _Ref535755846 \h </w:instrText>
      </w:r>
      <w:r>
        <w:fldChar w:fldCharType="separate"/>
      </w:r>
      <w:r w:rsidR="00004174">
        <w:t xml:space="preserve">Figure </w:t>
      </w:r>
      <w:r w:rsidR="00004174">
        <w:rPr>
          <w:noProof/>
        </w:rPr>
        <w:t>9</w:t>
      </w:r>
      <w:r>
        <w:fldChar w:fldCharType="end"/>
      </w:r>
      <w:r>
        <w:t>, there illustrates how multiple power saving adaptations can be incorporated. In particular, power saving signallin</w:t>
      </w:r>
      <w:r w:rsidR="001B2C61">
        <w:t>g is used to trigger wake-up as well as</w:t>
      </w:r>
      <w:r>
        <w:t xml:space="preserve"> BWP switching before DRX OnDuration. Within DRX OnDuration, profile time-out can be utilized to enlarge PDCCH monitoring per</w:t>
      </w:r>
      <w:r w:rsidR="001B2C61">
        <w:t>iod and BWP time-out can</w:t>
      </w:r>
      <w:r>
        <w:t xml:space="preserve"> bring UE to the default BWP</w:t>
      </w:r>
      <w:r w:rsidR="001B2C61">
        <w:t xml:space="preserve"> of a small bandwidth</w:t>
      </w:r>
      <w:r>
        <w:t>. For VoIP, constant wakeup to indicate the optimized BWP can lead to the optimized power consumption.</w:t>
      </w:r>
    </w:p>
    <w:p w14:paraId="0A65F925" w14:textId="77777777" w:rsidR="00106E00" w:rsidRDefault="00106E00" w:rsidP="00106E00"/>
    <w:p w14:paraId="0513C874" w14:textId="7E2ED876" w:rsidR="00106E00" w:rsidRDefault="00004174" w:rsidP="00106E00">
      <w:pPr>
        <w:keepNext/>
        <w:jc w:val="center"/>
      </w:pPr>
      <w:r>
        <w:rPr>
          <w:noProof/>
          <w:lang w:val="en-US" w:eastAsia="zh-TW"/>
        </w:rPr>
        <w:drawing>
          <wp:inline distT="0" distB="0" distL="0" distR="0" wp14:anchorId="169C4796" wp14:editId="1B32929A">
            <wp:extent cx="6649720" cy="3657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649720" cy="3657600"/>
                    </a:xfrm>
                    <a:prstGeom prst="rect">
                      <a:avLst/>
                    </a:prstGeom>
                    <a:noFill/>
                    <a:ln>
                      <a:noFill/>
                    </a:ln>
                  </pic:spPr>
                </pic:pic>
              </a:graphicData>
            </a:graphic>
          </wp:inline>
        </w:drawing>
      </w:r>
    </w:p>
    <w:p w14:paraId="62FDAC9B" w14:textId="77777777" w:rsidR="00106E00" w:rsidRDefault="00106E00" w:rsidP="00106E00">
      <w:pPr>
        <w:pStyle w:val="Caption"/>
        <w:keepNext/>
        <w:jc w:val="center"/>
      </w:pPr>
      <w:bookmarkStart w:id="31" w:name="_Ref535755846"/>
      <w:bookmarkStart w:id="32" w:name="_Ref535755840"/>
      <w:r>
        <w:t xml:space="preserve">Figure </w:t>
      </w:r>
      <w:r w:rsidR="00F106D2">
        <w:rPr>
          <w:noProof/>
        </w:rPr>
        <w:fldChar w:fldCharType="begin"/>
      </w:r>
      <w:r w:rsidR="00F106D2">
        <w:rPr>
          <w:noProof/>
        </w:rPr>
        <w:instrText xml:space="preserve"> SEQ Figure \* ARABIC </w:instrText>
      </w:r>
      <w:r w:rsidR="00F106D2">
        <w:rPr>
          <w:noProof/>
        </w:rPr>
        <w:fldChar w:fldCharType="separate"/>
      </w:r>
      <w:r w:rsidR="00610787">
        <w:rPr>
          <w:noProof/>
        </w:rPr>
        <w:t>9</w:t>
      </w:r>
      <w:r w:rsidR="00F106D2">
        <w:rPr>
          <w:noProof/>
        </w:rPr>
        <w:fldChar w:fldCharType="end"/>
      </w:r>
      <w:bookmarkEnd w:id="31"/>
      <w:r>
        <w:t>: Adaptations before DRX OnDuration, within DRX OnDuration, and for different services</w:t>
      </w:r>
      <w:bookmarkEnd w:id="32"/>
    </w:p>
    <w:p w14:paraId="38D3A56E" w14:textId="77777777" w:rsidR="00106E00" w:rsidRDefault="00106E00" w:rsidP="00106E00">
      <w:bookmarkStart w:id="33" w:name="_Ref535756599"/>
    </w:p>
    <w:p w14:paraId="2A7E2EC0" w14:textId="4A68F22D" w:rsidR="00106E00" w:rsidRDefault="00413DD8" w:rsidP="00106E00">
      <w:r>
        <w:t>In</w:t>
      </w:r>
      <w:r w:rsidR="00004174">
        <w:t xml:space="preserve"> </w:t>
      </w:r>
      <w:r w:rsidR="00004174">
        <w:fldChar w:fldCharType="begin"/>
      </w:r>
      <w:r w:rsidR="00004174">
        <w:instrText xml:space="preserve"> REF _Ref536830617 \h </w:instrText>
      </w:r>
      <w:r w:rsidR="00004174">
        <w:fldChar w:fldCharType="separate"/>
      </w:r>
      <w:r w:rsidR="00004174">
        <w:t xml:space="preserve">Table </w:t>
      </w:r>
      <w:r w:rsidR="00004174">
        <w:rPr>
          <w:noProof/>
        </w:rPr>
        <w:t>17</w:t>
      </w:r>
      <w:r w:rsidR="00004174">
        <w:fldChar w:fldCharType="end"/>
      </w:r>
      <w:r w:rsidR="00004174">
        <w:t xml:space="preserve"> quoted from</w:t>
      </w:r>
      <w:r w:rsidR="00106E00">
        <w:t xml:space="preserve"> </w:t>
      </w:r>
      <w:r w:rsidR="00106E00">
        <w:fldChar w:fldCharType="begin"/>
      </w:r>
      <w:r w:rsidR="00106E00">
        <w:instrText xml:space="preserve"> REF _Ref534904200 \n \h </w:instrText>
      </w:r>
      <w:r w:rsidR="00106E00">
        <w:fldChar w:fldCharType="separate"/>
      </w:r>
      <w:r w:rsidR="007B1CFE">
        <w:t>[1]</w:t>
      </w:r>
      <w:r w:rsidR="00106E00">
        <w:fldChar w:fldCharType="end"/>
      </w:r>
      <w:r w:rsidR="00106E00">
        <w:t xml:space="preserve">, </w:t>
      </w:r>
      <w:r w:rsidR="00004174">
        <w:t xml:space="preserve">there evaluates the joint adaptation illustrated in </w:t>
      </w:r>
      <w:r w:rsidR="00004174">
        <w:fldChar w:fldCharType="begin"/>
      </w:r>
      <w:r w:rsidR="00004174">
        <w:instrText xml:space="preserve"> REF _Ref535755846 \h </w:instrText>
      </w:r>
      <w:r w:rsidR="00004174">
        <w:fldChar w:fldCharType="separate"/>
      </w:r>
      <w:r w:rsidR="00004174">
        <w:t xml:space="preserve">Figure </w:t>
      </w:r>
      <w:r w:rsidR="00004174">
        <w:rPr>
          <w:noProof/>
        </w:rPr>
        <w:t>9</w:t>
      </w:r>
      <w:r w:rsidR="00004174">
        <w:fldChar w:fldCharType="end"/>
      </w:r>
      <w:r w:rsidR="00004174">
        <w:t xml:space="preserve"> with profile time-out threshold 10 ms and BWP time-out threshold 20 ms. It can be checked that the best power saving gain subject to limited latency increment can be realized.</w:t>
      </w:r>
    </w:p>
    <w:p w14:paraId="45D441A8" w14:textId="77777777" w:rsidR="00106E00" w:rsidRPr="002B3B51" w:rsidRDefault="00106E00" w:rsidP="00106E00"/>
    <w:p w14:paraId="4CB0C974" w14:textId="19B4EEF1" w:rsidR="00004174" w:rsidRPr="00004174" w:rsidRDefault="00177026" w:rsidP="00004174">
      <w:pPr>
        <w:pStyle w:val="Caption"/>
        <w:keepNext/>
      </w:pPr>
      <w:r w:rsidRPr="00177026">
        <w:rPr>
          <w:rStyle w:val="Strong"/>
          <w:b/>
          <w:i/>
        </w:rPr>
        <w:t>Observation 23</w:t>
      </w:r>
      <w:r w:rsidR="00106E00">
        <w:t xml:space="preserve">: </w:t>
      </w:r>
      <w:r w:rsidR="00B103BC">
        <w:t>The b</w:t>
      </w:r>
      <w:r w:rsidR="00004174">
        <w:t>est trade-off in power saving gain and latency increment can be r</w:t>
      </w:r>
      <w:r w:rsidR="00B103BC">
        <w:t>ealized via joint adaptation with</w:t>
      </w:r>
      <w:r w:rsidR="00004174">
        <w:t xml:space="preserve"> the extended BWP framework.</w:t>
      </w:r>
    </w:p>
    <w:p w14:paraId="263B3485" w14:textId="7C92849C" w:rsidR="00106E00" w:rsidRDefault="00106E00" w:rsidP="00106E00">
      <w:pPr>
        <w:pStyle w:val="Caption"/>
        <w:keepNext/>
        <w:jc w:val="center"/>
      </w:pPr>
      <w:r>
        <w:br/>
      </w:r>
      <w:bookmarkStart w:id="34" w:name="_Ref536830617"/>
      <w:r>
        <w:t xml:space="preserve">Table </w:t>
      </w:r>
      <w:r w:rsidR="00F106D2">
        <w:rPr>
          <w:noProof/>
        </w:rPr>
        <w:fldChar w:fldCharType="begin"/>
      </w:r>
      <w:r w:rsidR="00F106D2">
        <w:rPr>
          <w:noProof/>
        </w:rPr>
        <w:instrText xml:space="preserve"> SEQ Table \* ARABIC </w:instrText>
      </w:r>
      <w:r w:rsidR="00F106D2">
        <w:rPr>
          <w:noProof/>
        </w:rPr>
        <w:fldChar w:fldCharType="separate"/>
      </w:r>
      <w:r w:rsidR="001B2C61">
        <w:rPr>
          <w:noProof/>
        </w:rPr>
        <w:t>17</w:t>
      </w:r>
      <w:r w:rsidR="00F106D2">
        <w:rPr>
          <w:noProof/>
        </w:rPr>
        <w:fldChar w:fldCharType="end"/>
      </w:r>
      <w:bookmarkEnd w:id="33"/>
      <w:bookmarkEnd w:id="34"/>
      <w:r>
        <w:t xml:space="preserve">: </w:t>
      </w:r>
      <w:r w:rsidR="00004174">
        <w:t>E</w:t>
      </w:r>
      <w:r>
        <w:t xml:space="preserve">valuation results </w:t>
      </w:r>
      <w:r w:rsidR="00004174">
        <w:t>of joint adaptation on BW and PDCCH monitoring</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128"/>
        <w:gridCol w:w="2128"/>
        <w:gridCol w:w="2129"/>
      </w:tblGrid>
      <w:tr w:rsidR="00004174" w14:paraId="4E85A065" w14:textId="77777777" w:rsidTr="006A6E53">
        <w:trPr>
          <w:trHeight w:val="300"/>
          <w:jc w:val="center"/>
        </w:trPr>
        <w:tc>
          <w:tcPr>
            <w:tcW w:w="3397" w:type="dxa"/>
            <w:shd w:val="clear" w:color="auto" w:fill="auto"/>
            <w:noWrap/>
            <w:vAlign w:val="bottom"/>
            <w:hideMark/>
          </w:tcPr>
          <w:p w14:paraId="5F93BFC9" w14:textId="77777777" w:rsidR="00004174" w:rsidRPr="00F81058" w:rsidRDefault="00004174" w:rsidP="006A6E53">
            <w:pPr>
              <w:jc w:val="center"/>
              <w:rPr>
                <w:rFonts w:ascii="Calibri" w:hAnsi="Calibri"/>
                <w:b/>
                <w:color w:val="000000"/>
                <w:sz w:val="22"/>
                <w:szCs w:val="22"/>
              </w:rPr>
            </w:pPr>
            <w:r w:rsidRPr="00F81058">
              <w:rPr>
                <w:rFonts w:ascii="Calibri" w:hAnsi="Calibri"/>
                <w:b/>
                <w:color w:val="000000"/>
                <w:sz w:val="22"/>
                <w:szCs w:val="22"/>
              </w:rPr>
              <w:t>Metric</w:t>
            </w:r>
          </w:p>
        </w:tc>
        <w:tc>
          <w:tcPr>
            <w:tcW w:w="2128" w:type="dxa"/>
            <w:shd w:val="clear" w:color="auto" w:fill="auto"/>
            <w:noWrap/>
            <w:vAlign w:val="center"/>
            <w:hideMark/>
          </w:tcPr>
          <w:p w14:paraId="42316EF7" w14:textId="77777777" w:rsidR="00004174" w:rsidRDefault="00004174" w:rsidP="006A6E53">
            <w:pPr>
              <w:jc w:val="center"/>
              <w:rPr>
                <w:rFonts w:ascii="Calibri" w:hAnsi="Calibri"/>
                <w:b/>
                <w:color w:val="000000"/>
                <w:sz w:val="22"/>
                <w:szCs w:val="22"/>
              </w:rPr>
            </w:pPr>
            <w:r w:rsidRPr="00F81058">
              <w:rPr>
                <w:rFonts w:ascii="Calibri" w:hAnsi="Calibri"/>
                <w:b/>
                <w:color w:val="000000"/>
                <w:sz w:val="22"/>
                <w:szCs w:val="22"/>
              </w:rPr>
              <w:t>FTP/Video</w:t>
            </w:r>
          </w:p>
          <w:p w14:paraId="7D7AD79D" w14:textId="32408FCB" w:rsidR="00004174" w:rsidRDefault="00004174" w:rsidP="006A6E53">
            <w:pPr>
              <w:jc w:val="center"/>
              <w:rPr>
                <w:rFonts w:ascii="Calibri" w:hAnsi="Calibri"/>
                <w:color w:val="000000"/>
                <w:sz w:val="22"/>
                <w:szCs w:val="22"/>
              </w:rPr>
            </w:pPr>
            <w:r>
              <w:rPr>
                <w:rFonts w:ascii="Calibri" w:hAnsi="Calibri"/>
                <w:color w:val="000000"/>
                <w:sz w:val="22"/>
                <w:szCs w:val="22"/>
              </w:rPr>
              <w:t>Dynamic BWP switching</w:t>
            </w:r>
          </w:p>
        </w:tc>
        <w:tc>
          <w:tcPr>
            <w:tcW w:w="2128" w:type="dxa"/>
            <w:shd w:val="clear" w:color="auto" w:fill="auto"/>
            <w:noWrap/>
            <w:vAlign w:val="center"/>
            <w:hideMark/>
          </w:tcPr>
          <w:p w14:paraId="6CAE92BA" w14:textId="77777777" w:rsidR="00004174" w:rsidRPr="00F81058" w:rsidRDefault="00004174" w:rsidP="006A6E53">
            <w:pPr>
              <w:jc w:val="center"/>
              <w:rPr>
                <w:rFonts w:ascii="Calibri" w:hAnsi="Calibri"/>
                <w:b/>
                <w:color w:val="000000"/>
                <w:sz w:val="22"/>
                <w:szCs w:val="22"/>
              </w:rPr>
            </w:pPr>
            <w:r w:rsidRPr="00F81058">
              <w:rPr>
                <w:rFonts w:ascii="Calibri" w:hAnsi="Calibri"/>
                <w:b/>
                <w:color w:val="000000"/>
                <w:sz w:val="22"/>
                <w:szCs w:val="22"/>
              </w:rPr>
              <w:t>IM</w:t>
            </w:r>
          </w:p>
          <w:p w14:paraId="003FCA9B" w14:textId="6BDE8304" w:rsidR="00004174" w:rsidRDefault="00004174" w:rsidP="00004174">
            <w:pPr>
              <w:jc w:val="center"/>
              <w:rPr>
                <w:rFonts w:ascii="Calibri" w:hAnsi="Calibri"/>
                <w:color w:val="000000"/>
                <w:sz w:val="22"/>
                <w:szCs w:val="22"/>
              </w:rPr>
            </w:pPr>
            <w:r>
              <w:rPr>
                <w:rFonts w:ascii="Calibri" w:hAnsi="Calibri"/>
                <w:color w:val="000000"/>
                <w:sz w:val="22"/>
                <w:szCs w:val="22"/>
              </w:rPr>
              <w:t>Dynamic BWP switching</w:t>
            </w:r>
          </w:p>
        </w:tc>
        <w:tc>
          <w:tcPr>
            <w:tcW w:w="2129" w:type="dxa"/>
            <w:shd w:val="clear" w:color="auto" w:fill="auto"/>
            <w:noWrap/>
            <w:vAlign w:val="center"/>
            <w:hideMark/>
          </w:tcPr>
          <w:p w14:paraId="2A4C587A" w14:textId="77777777" w:rsidR="00004174" w:rsidRPr="00F81058" w:rsidRDefault="00004174" w:rsidP="006A6E53">
            <w:pPr>
              <w:jc w:val="center"/>
              <w:rPr>
                <w:rFonts w:ascii="Calibri" w:hAnsi="Calibri"/>
                <w:b/>
                <w:color w:val="000000"/>
                <w:sz w:val="22"/>
                <w:szCs w:val="22"/>
              </w:rPr>
            </w:pPr>
            <w:r w:rsidRPr="00F81058">
              <w:rPr>
                <w:rFonts w:ascii="Calibri" w:hAnsi="Calibri"/>
                <w:b/>
                <w:color w:val="000000"/>
                <w:sz w:val="22"/>
                <w:szCs w:val="22"/>
              </w:rPr>
              <w:t>VoIP</w:t>
            </w:r>
          </w:p>
          <w:p w14:paraId="4DEB14B1" w14:textId="20FDF9B5" w:rsidR="00004174" w:rsidRDefault="00004174" w:rsidP="006A6E53">
            <w:pPr>
              <w:jc w:val="center"/>
              <w:rPr>
                <w:rFonts w:ascii="Calibri" w:hAnsi="Calibri"/>
                <w:color w:val="000000"/>
                <w:sz w:val="22"/>
                <w:szCs w:val="22"/>
              </w:rPr>
            </w:pPr>
            <w:r>
              <w:rPr>
                <w:rFonts w:ascii="Calibri" w:hAnsi="Calibri"/>
                <w:color w:val="000000"/>
                <w:sz w:val="22"/>
                <w:szCs w:val="22"/>
              </w:rPr>
              <w:t>Fixed BWP</w:t>
            </w:r>
          </w:p>
        </w:tc>
      </w:tr>
      <w:tr w:rsidR="00004174" w14:paraId="3264B2E7" w14:textId="77777777" w:rsidTr="006A6E53">
        <w:trPr>
          <w:trHeight w:val="290"/>
          <w:jc w:val="center"/>
        </w:trPr>
        <w:tc>
          <w:tcPr>
            <w:tcW w:w="3397" w:type="dxa"/>
            <w:shd w:val="clear" w:color="auto" w:fill="auto"/>
            <w:noWrap/>
            <w:vAlign w:val="bottom"/>
            <w:hideMark/>
          </w:tcPr>
          <w:p w14:paraId="77671137" w14:textId="77777777" w:rsidR="00004174" w:rsidRDefault="00004174" w:rsidP="006A6E53">
            <w:pPr>
              <w:jc w:val="center"/>
              <w:rPr>
                <w:rFonts w:ascii="Calibri" w:hAnsi="Calibri"/>
                <w:color w:val="000000"/>
                <w:sz w:val="22"/>
                <w:szCs w:val="22"/>
              </w:rPr>
            </w:pPr>
            <w:r>
              <w:rPr>
                <w:rFonts w:ascii="Calibri" w:hAnsi="Calibri"/>
                <w:color w:val="000000"/>
                <w:sz w:val="22"/>
                <w:szCs w:val="22"/>
              </w:rPr>
              <w:t>Power consumption  (relative unit)</w:t>
            </w:r>
          </w:p>
        </w:tc>
        <w:tc>
          <w:tcPr>
            <w:tcW w:w="2128" w:type="dxa"/>
            <w:shd w:val="clear" w:color="auto" w:fill="auto"/>
            <w:noWrap/>
            <w:vAlign w:val="bottom"/>
            <w:hideMark/>
          </w:tcPr>
          <w:p w14:paraId="480C529B" w14:textId="77777777" w:rsidR="00004174" w:rsidRDefault="00004174" w:rsidP="006A6E53">
            <w:pPr>
              <w:jc w:val="center"/>
              <w:rPr>
                <w:rFonts w:ascii="Calibri" w:hAnsi="Calibri"/>
                <w:color w:val="000000"/>
                <w:sz w:val="22"/>
                <w:szCs w:val="22"/>
              </w:rPr>
            </w:pPr>
            <w:r>
              <w:rPr>
                <w:rFonts w:ascii="Calibri" w:hAnsi="Calibri"/>
                <w:color w:val="000000"/>
                <w:sz w:val="22"/>
                <w:szCs w:val="22"/>
              </w:rPr>
              <w:t>35.14</w:t>
            </w:r>
          </w:p>
        </w:tc>
        <w:tc>
          <w:tcPr>
            <w:tcW w:w="2128" w:type="dxa"/>
            <w:shd w:val="clear" w:color="auto" w:fill="auto"/>
            <w:noWrap/>
            <w:vAlign w:val="bottom"/>
            <w:hideMark/>
          </w:tcPr>
          <w:p w14:paraId="1BC9E63E" w14:textId="77777777" w:rsidR="00004174" w:rsidRDefault="00004174" w:rsidP="006A6E53">
            <w:pPr>
              <w:jc w:val="center"/>
              <w:rPr>
                <w:rFonts w:ascii="Calibri" w:hAnsi="Calibri"/>
                <w:color w:val="000000"/>
                <w:sz w:val="22"/>
                <w:szCs w:val="22"/>
              </w:rPr>
            </w:pPr>
            <w:r>
              <w:rPr>
                <w:rFonts w:ascii="Calibri" w:hAnsi="Calibri"/>
                <w:color w:val="000000"/>
                <w:sz w:val="22"/>
                <w:szCs w:val="22"/>
              </w:rPr>
              <w:t>5.98</w:t>
            </w:r>
          </w:p>
        </w:tc>
        <w:tc>
          <w:tcPr>
            <w:tcW w:w="2129" w:type="dxa"/>
            <w:shd w:val="clear" w:color="auto" w:fill="auto"/>
            <w:noWrap/>
            <w:vAlign w:val="bottom"/>
            <w:hideMark/>
          </w:tcPr>
          <w:p w14:paraId="2B929B83" w14:textId="77777777" w:rsidR="00004174" w:rsidRDefault="00004174" w:rsidP="006A6E53">
            <w:pPr>
              <w:jc w:val="center"/>
              <w:rPr>
                <w:rFonts w:ascii="Calibri" w:hAnsi="Calibri"/>
                <w:color w:val="000000"/>
                <w:sz w:val="22"/>
                <w:szCs w:val="22"/>
              </w:rPr>
            </w:pPr>
            <w:r>
              <w:rPr>
                <w:rFonts w:ascii="Calibri" w:hAnsi="Calibri"/>
                <w:color w:val="000000"/>
                <w:sz w:val="22"/>
                <w:szCs w:val="22"/>
              </w:rPr>
              <w:t>32.64</w:t>
            </w:r>
          </w:p>
        </w:tc>
      </w:tr>
      <w:tr w:rsidR="00004174" w14:paraId="40AA1438" w14:textId="77777777" w:rsidTr="006A6E53">
        <w:trPr>
          <w:trHeight w:val="300"/>
          <w:jc w:val="center"/>
        </w:trPr>
        <w:tc>
          <w:tcPr>
            <w:tcW w:w="3397" w:type="dxa"/>
            <w:shd w:val="clear" w:color="auto" w:fill="auto"/>
            <w:noWrap/>
            <w:vAlign w:val="bottom"/>
            <w:hideMark/>
          </w:tcPr>
          <w:p w14:paraId="5C30183D" w14:textId="77777777" w:rsidR="00004174" w:rsidRDefault="00004174" w:rsidP="006A6E53">
            <w:pPr>
              <w:jc w:val="center"/>
              <w:rPr>
                <w:rFonts w:ascii="Calibri" w:hAnsi="Calibri"/>
                <w:color w:val="000000"/>
                <w:sz w:val="22"/>
                <w:szCs w:val="22"/>
              </w:rPr>
            </w:pPr>
            <w:r>
              <w:rPr>
                <w:rFonts w:ascii="Calibri" w:hAnsi="Calibri"/>
                <w:color w:val="000000"/>
                <w:sz w:val="22"/>
                <w:szCs w:val="22"/>
              </w:rPr>
              <w:t>Power saving ratio (w.r.t. baseline)</w:t>
            </w:r>
          </w:p>
        </w:tc>
        <w:tc>
          <w:tcPr>
            <w:tcW w:w="2128" w:type="dxa"/>
            <w:shd w:val="clear" w:color="auto" w:fill="auto"/>
            <w:noWrap/>
            <w:vAlign w:val="bottom"/>
            <w:hideMark/>
          </w:tcPr>
          <w:p w14:paraId="3C1ED193" w14:textId="77777777" w:rsidR="00004174" w:rsidRPr="00004174" w:rsidRDefault="00004174" w:rsidP="006A6E53">
            <w:pPr>
              <w:jc w:val="center"/>
              <w:rPr>
                <w:rFonts w:ascii="Calibri" w:hAnsi="Calibri"/>
                <w:color w:val="0000FF"/>
                <w:sz w:val="22"/>
                <w:szCs w:val="22"/>
              </w:rPr>
            </w:pPr>
            <w:r w:rsidRPr="00004174">
              <w:rPr>
                <w:rFonts w:ascii="Calibri" w:hAnsi="Calibri"/>
                <w:color w:val="0000FF"/>
                <w:sz w:val="22"/>
                <w:szCs w:val="22"/>
              </w:rPr>
              <w:t>32.85%</w:t>
            </w:r>
          </w:p>
        </w:tc>
        <w:tc>
          <w:tcPr>
            <w:tcW w:w="2128" w:type="dxa"/>
            <w:shd w:val="clear" w:color="auto" w:fill="auto"/>
            <w:noWrap/>
            <w:vAlign w:val="bottom"/>
            <w:hideMark/>
          </w:tcPr>
          <w:p w14:paraId="055AC015" w14:textId="77777777" w:rsidR="00004174" w:rsidRPr="00004174" w:rsidRDefault="00004174" w:rsidP="006A6E53">
            <w:pPr>
              <w:jc w:val="center"/>
              <w:rPr>
                <w:rFonts w:ascii="Calibri" w:hAnsi="Calibri"/>
                <w:color w:val="0000FF"/>
                <w:sz w:val="22"/>
                <w:szCs w:val="22"/>
              </w:rPr>
            </w:pPr>
            <w:r w:rsidRPr="00004174">
              <w:rPr>
                <w:rFonts w:ascii="Calibri" w:hAnsi="Calibri"/>
                <w:color w:val="0000FF"/>
                <w:sz w:val="22"/>
                <w:szCs w:val="22"/>
              </w:rPr>
              <w:t>45.09%</w:t>
            </w:r>
          </w:p>
        </w:tc>
        <w:tc>
          <w:tcPr>
            <w:tcW w:w="2129" w:type="dxa"/>
            <w:shd w:val="clear" w:color="auto" w:fill="auto"/>
            <w:noWrap/>
            <w:vAlign w:val="bottom"/>
            <w:hideMark/>
          </w:tcPr>
          <w:p w14:paraId="0587AAA4" w14:textId="77777777" w:rsidR="00004174" w:rsidRPr="00004174" w:rsidRDefault="00004174" w:rsidP="006A6E53">
            <w:pPr>
              <w:jc w:val="center"/>
              <w:rPr>
                <w:rFonts w:ascii="Calibri" w:hAnsi="Calibri"/>
                <w:color w:val="0000FF"/>
                <w:sz w:val="22"/>
                <w:szCs w:val="22"/>
              </w:rPr>
            </w:pPr>
            <w:r w:rsidRPr="00004174">
              <w:rPr>
                <w:rFonts w:ascii="Calibri" w:hAnsi="Calibri"/>
                <w:color w:val="0000FF"/>
                <w:sz w:val="22"/>
                <w:szCs w:val="22"/>
              </w:rPr>
              <w:t>35.53%</w:t>
            </w:r>
          </w:p>
        </w:tc>
      </w:tr>
      <w:tr w:rsidR="00004174" w14:paraId="5A72A093" w14:textId="77777777" w:rsidTr="006A6E53">
        <w:trPr>
          <w:trHeight w:val="300"/>
          <w:jc w:val="center"/>
        </w:trPr>
        <w:tc>
          <w:tcPr>
            <w:tcW w:w="9782" w:type="dxa"/>
            <w:gridSpan w:val="4"/>
            <w:shd w:val="clear" w:color="auto" w:fill="auto"/>
            <w:noWrap/>
            <w:vAlign w:val="bottom"/>
            <w:hideMark/>
          </w:tcPr>
          <w:p w14:paraId="57D67C7D" w14:textId="77777777" w:rsidR="00004174" w:rsidRDefault="00004174" w:rsidP="006A6E53">
            <w:pPr>
              <w:jc w:val="center"/>
              <w:rPr>
                <w:rFonts w:ascii="Calibri" w:hAnsi="Calibri"/>
                <w:color w:val="000000"/>
                <w:sz w:val="22"/>
                <w:szCs w:val="22"/>
              </w:rPr>
            </w:pPr>
            <w:r>
              <w:rPr>
                <w:rFonts w:ascii="Calibri" w:hAnsi="Calibri"/>
                <w:color w:val="000000"/>
                <w:sz w:val="22"/>
                <w:szCs w:val="22"/>
              </w:rPr>
              <w:t> </w:t>
            </w:r>
          </w:p>
        </w:tc>
      </w:tr>
      <w:tr w:rsidR="00004174" w14:paraId="15CDE340" w14:textId="77777777" w:rsidTr="006A6E53">
        <w:trPr>
          <w:trHeight w:val="290"/>
          <w:jc w:val="center"/>
        </w:trPr>
        <w:tc>
          <w:tcPr>
            <w:tcW w:w="3397" w:type="dxa"/>
            <w:shd w:val="clear" w:color="auto" w:fill="auto"/>
            <w:noWrap/>
            <w:vAlign w:val="bottom"/>
            <w:hideMark/>
          </w:tcPr>
          <w:p w14:paraId="7A870715" w14:textId="77777777" w:rsidR="00004174" w:rsidRDefault="00004174" w:rsidP="006A6E53">
            <w:pPr>
              <w:jc w:val="center"/>
              <w:rPr>
                <w:rFonts w:ascii="Calibri" w:hAnsi="Calibri"/>
                <w:color w:val="000000"/>
                <w:sz w:val="22"/>
                <w:szCs w:val="22"/>
              </w:rPr>
            </w:pPr>
            <w:r>
              <w:rPr>
                <w:rFonts w:ascii="Calibri" w:hAnsi="Calibri"/>
                <w:color w:val="000000"/>
                <w:sz w:val="22"/>
                <w:szCs w:val="22"/>
              </w:rPr>
              <w:t>Latency (ms)</w:t>
            </w:r>
          </w:p>
        </w:tc>
        <w:tc>
          <w:tcPr>
            <w:tcW w:w="2128" w:type="dxa"/>
            <w:shd w:val="clear" w:color="auto" w:fill="auto"/>
            <w:noWrap/>
            <w:vAlign w:val="bottom"/>
            <w:hideMark/>
          </w:tcPr>
          <w:p w14:paraId="2927AF1C" w14:textId="77777777" w:rsidR="00004174" w:rsidRDefault="00004174" w:rsidP="006A6E53">
            <w:pPr>
              <w:jc w:val="center"/>
              <w:rPr>
                <w:rFonts w:ascii="Calibri" w:hAnsi="Calibri"/>
                <w:color w:val="000000"/>
                <w:sz w:val="22"/>
                <w:szCs w:val="22"/>
              </w:rPr>
            </w:pPr>
            <w:r>
              <w:rPr>
                <w:rFonts w:ascii="Calibri" w:hAnsi="Calibri"/>
                <w:color w:val="000000"/>
                <w:sz w:val="22"/>
                <w:szCs w:val="22"/>
              </w:rPr>
              <w:t>71.99</w:t>
            </w:r>
          </w:p>
        </w:tc>
        <w:tc>
          <w:tcPr>
            <w:tcW w:w="2128" w:type="dxa"/>
            <w:shd w:val="clear" w:color="auto" w:fill="auto"/>
            <w:noWrap/>
            <w:vAlign w:val="bottom"/>
            <w:hideMark/>
          </w:tcPr>
          <w:p w14:paraId="72759006" w14:textId="77777777" w:rsidR="00004174" w:rsidRDefault="00004174" w:rsidP="006A6E53">
            <w:pPr>
              <w:jc w:val="center"/>
              <w:rPr>
                <w:rFonts w:ascii="Calibri" w:hAnsi="Calibri"/>
                <w:color w:val="000000"/>
                <w:sz w:val="22"/>
                <w:szCs w:val="22"/>
              </w:rPr>
            </w:pPr>
            <w:r>
              <w:rPr>
                <w:rFonts w:ascii="Calibri" w:hAnsi="Calibri"/>
                <w:color w:val="000000"/>
                <w:sz w:val="22"/>
                <w:szCs w:val="22"/>
              </w:rPr>
              <w:t>164.41</w:t>
            </w:r>
          </w:p>
        </w:tc>
        <w:tc>
          <w:tcPr>
            <w:tcW w:w="2129" w:type="dxa"/>
            <w:shd w:val="clear" w:color="auto" w:fill="auto"/>
            <w:noWrap/>
            <w:hideMark/>
          </w:tcPr>
          <w:p w14:paraId="232321A1" w14:textId="77777777" w:rsidR="00004174" w:rsidRDefault="00004174" w:rsidP="006A6E53">
            <w:pPr>
              <w:jc w:val="center"/>
              <w:rPr>
                <w:rFonts w:ascii="Calibri" w:hAnsi="Calibri"/>
                <w:color w:val="000000"/>
                <w:sz w:val="22"/>
                <w:szCs w:val="22"/>
              </w:rPr>
            </w:pPr>
            <w:r>
              <w:rPr>
                <w:rFonts w:ascii="Calibri" w:hAnsi="Calibri"/>
                <w:color w:val="000000"/>
                <w:sz w:val="22"/>
                <w:szCs w:val="22"/>
              </w:rPr>
              <w:t>15.02</w:t>
            </w:r>
          </w:p>
        </w:tc>
      </w:tr>
      <w:tr w:rsidR="00004174" w14:paraId="72B592D8" w14:textId="77777777" w:rsidTr="006A6E53">
        <w:trPr>
          <w:trHeight w:val="300"/>
          <w:jc w:val="center"/>
        </w:trPr>
        <w:tc>
          <w:tcPr>
            <w:tcW w:w="3397" w:type="dxa"/>
            <w:shd w:val="clear" w:color="auto" w:fill="auto"/>
            <w:noWrap/>
            <w:vAlign w:val="bottom"/>
            <w:hideMark/>
          </w:tcPr>
          <w:p w14:paraId="1693C5DA" w14:textId="77777777" w:rsidR="00004174" w:rsidRDefault="00004174" w:rsidP="006A6E53">
            <w:pPr>
              <w:jc w:val="center"/>
              <w:rPr>
                <w:rFonts w:ascii="Calibri" w:hAnsi="Calibri"/>
                <w:color w:val="000000"/>
                <w:sz w:val="22"/>
                <w:szCs w:val="22"/>
              </w:rPr>
            </w:pPr>
            <w:r>
              <w:rPr>
                <w:rFonts w:ascii="Calibri" w:hAnsi="Calibri"/>
                <w:color w:val="000000"/>
                <w:sz w:val="22"/>
                <w:szCs w:val="22"/>
              </w:rPr>
              <w:t>Latency increment (w.r.t. baseline)</w:t>
            </w:r>
          </w:p>
        </w:tc>
        <w:tc>
          <w:tcPr>
            <w:tcW w:w="2128" w:type="dxa"/>
            <w:shd w:val="clear" w:color="auto" w:fill="auto"/>
            <w:noWrap/>
            <w:vAlign w:val="bottom"/>
            <w:hideMark/>
          </w:tcPr>
          <w:p w14:paraId="3E19E721" w14:textId="77777777" w:rsidR="00004174" w:rsidRDefault="00004174" w:rsidP="006A6E53">
            <w:pPr>
              <w:jc w:val="center"/>
              <w:rPr>
                <w:rFonts w:ascii="Calibri" w:hAnsi="Calibri"/>
                <w:color w:val="000000"/>
                <w:sz w:val="22"/>
                <w:szCs w:val="22"/>
              </w:rPr>
            </w:pPr>
            <w:r>
              <w:rPr>
                <w:rFonts w:ascii="Calibri" w:hAnsi="Calibri"/>
                <w:color w:val="000000"/>
                <w:sz w:val="22"/>
                <w:szCs w:val="22"/>
              </w:rPr>
              <w:t>20.57%</w:t>
            </w:r>
          </w:p>
        </w:tc>
        <w:tc>
          <w:tcPr>
            <w:tcW w:w="2128" w:type="dxa"/>
            <w:shd w:val="clear" w:color="auto" w:fill="auto"/>
            <w:noWrap/>
            <w:vAlign w:val="bottom"/>
            <w:hideMark/>
          </w:tcPr>
          <w:p w14:paraId="02C4B9E7" w14:textId="77777777" w:rsidR="00004174" w:rsidRDefault="00004174" w:rsidP="006A6E53">
            <w:pPr>
              <w:jc w:val="center"/>
              <w:rPr>
                <w:rFonts w:ascii="Calibri" w:hAnsi="Calibri"/>
                <w:color w:val="000000"/>
                <w:sz w:val="22"/>
                <w:szCs w:val="22"/>
              </w:rPr>
            </w:pPr>
            <w:r>
              <w:rPr>
                <w:rFonts w:ascii="Calibri" w:hAnsi="Calibri"/>
                <w:color w:val="000000"/>
                <w:sz w:val="22"/>
                <w:szCs w:val="22"/>
              </w:rPr>
              <w:t>11.06%</w:t>
            </w:r>
          </w:p>
        </w:tc>
        <w:tc>
          <w:tcPr>
            <w:tcW w:w="2129" w:type="dxa"/>
            <w:shd w:val="clear" w:color="auto" w:fill="auto"/>
            <w:noWrap/>
            <w:hideMark/>
          </w:tcPr>
          <w:p w14:paraId="501C8F62" w14:textId="77777777" w:rsidR="00004174" w:rsidRDefault="00004174" w:rsidP="006A6E53">
            <w:pPr>
              <w:jc w:val="center"/>
              <w:rPr>
                <w:rFonts w:ascii="Calibri" w:hAnsi="Calibri"/>
                <w:color w:val="000000"/>
                <w:sz w:val="22"/>
                <w:szCs w:val="22"/>
              </w:rPr>
            </w:pPr>
            <w:r>
              <w:rPr>
                <w:rFonts w:ascii="Calibri" w:hAnsi="Calibri"/>
                <w:color w:val="000000"/>
                <w:sz w:val="22"/>
                <w:szCs w:val="22"/>
              </w:rPr>
              <w:t>11.92%</w:t>
            </w:r>
          </w:p>
        </w:tc>
      </w:tr>
      <w:tr w:rsidR="00004174" w14:paraId="4031D434" w14:textId="77777777" w:rsidTr="006A6E53">
        <w:trPr>
          <w:trHeight w:val="300"/>
          <w:jc w:val="center"/>
        </w:trPr>
        <w:tc>
          <w:tcPr>
            <w:tcW w:w="9782" w:type="dxa"/>
            <w:gridSpan w:val="4"/>
            <w:shd w:val="clear" w:color="auto" w:fill="auto"/>
            <w:noWrap/>
            <w:vAlign w:val="bottom"/>
            <w:hideMark/>
          </w:tcPr>
          <w:p w14:paraId="3ACF5D0F" w14:textId="77777777" w:rsidR="00004174" w:rsidRDefault="00004174" w:rsidP="006A6E53">
            <w:pPr>
              <w:jc w:val="center"/>
              <w:rPr>
                <w:rFonts w:ascii="Calibri" w:hAnsi="Calibri"/>
                <w:color w:val="000000"/>
                <w:sz w:val="22"/>
                <w:szCs w:val="22"/>
              </w:rPr>
            </w:pPr>
            <w:r>
              <w:rPr>
                <w:rFonts w:ascii="Calibri" w:hAnsi="Calibri"/>
                <w:color w:val="000000"/>
                <w:sz w:val="22"/>
                <w:szCs w:val="22"/>
              </w:rPr>
              <w:t> </w:t>
            </w:r>
          </w:p>
        </w:tc>
      </w:tr>
      <w:tr w:rsidR="00004174" w14:paraId="5AEBA91A" w14:textId="77777777" w:rsidTr="006A6E53">
        <w:trPr>
          <w:trHeight w:val="300"/>
          <w:jc w:val="center"/>
        </w:trPr>
        <w:tc>
          <w:tcPr>
            <w:tcW w:w="3397" w:type="dxa"/>
            <w:shd w:val="clear" w:color="auto" w:fill="auto"/>
            <w:noWrap/>
            <w:vAlign w:val="bottom"/>
            <w:hideMark/>
          </w:tcPr>
          <w:p w14:paraId="52A69ADE" w14:textId="77777777" w:rsidR="00004174" w:rsidRDefault="00004174" w:rsidP="006A6E53">
            <w:pPr>
              <w:jc w:val="center"/>
              <w:rPr>
                <w:rFonts w:ascii="Calibri" w:hAnsi="Calibri"/>
                <w:color w:val="000000"/>
                <w:sz w:val="22"/>
                <w:szCs w:val="22"/>
              </w:rPr>
            </w:pPr>
            <w:r>
              <w:rPr>
                <w:rFonts w:ascii="Calibri" w:hAnsi="Calibri"/>
                <w:color w:val="000000"/>
                <w:sz w:val="22"/>
                <w:szCs w:val="22"/>
              </w:rPr>
              <w:t>RU (%)</w:t>
            </w:r>
          </w:p>
        </w:tc>
        <w:tc>
          <w:tcPr>
            <w:tcW w:w="2128" w:type="dxa"/>
            <w:shd w:val="clear" w:color="auto" w:fill="auto"/>
            <w:noWrap/>
            <w:vAlign w:val="bottom"/>
            <w:hideMark/>
          </w:tcPr>
          <w:p w14:paraId="5C901788" w14:textId="77777777" w:rsidR="00004174" w:rsidRDefault="00004174" w:rsidP="006A6E53">
            <w:pPr>
              <w:jc w:val="center"/>
              <w:rPr>
                <w:rFonts w:ascii="Calibri" w:hAnsi="Calibri"/>
                <w:color w:val="000000"/>
                <w:sz w:val="22"/>
                <w:szCs w:val="22"/>
              </w:rPr>
            </w:pPr>
            <w:r>
              <w:rPr>
                <w:rFonts w:ascii="Calibri" w:hAnsi="Calibri"/>
                <w:color w:val="000000"/>
                <w:sz w:val="22"/>
                <w:szCs w:val="22"/>
              </w:rPr>
              <w:t>32.39</w:t>
            </w:r>
          </w:p>
        </w:tc>
        <w:tc>
          <w:tcPr>
            <w:tcW w:w="2128" w:type="dxa"/>
            <w:shd w:val="clear" w:color="auto" w:fill="auto"/>
            <w:noWrap/>
            <w:vAlign w:val="bottom"/>
            <w:hideMark/>
          </w:tcPr>
          <w:p w14:paraId="1EE390ED" w14:textId="77777777" w:rsidR="00004174" w:rsidRDefault="00004174" w:rsidP="006A6E53">
            <w:pPr>
              <w:jc w:val="center"/>
              <w:rPr>
                <w:rFonts w:ascii="Calibri" w:hAnsi="Calibri"/>
                <w:color w:val="000000"/>
                <w:sz w:val="22"/>
                <w:szCs w:val="22"/>
              </w:rPr>
            </w:pPr>
            <w:r>
              <w:rPr>
                <w:rFonts w:ascii="Calibri" w:hAnsi="Calibri"/>
                <w:color w:val="000000"/>
                <w:sz w:val="22"/>
                <w:szCs w:val="22"/>
              </w:rPr>
              <w:t>1.56</w:t>
            </w:r>
          </w:p>
        </w:tc>
        <w:tc>
          <w:tcPr>
            <w:tcW w:w="2129" w:type="dxa"/>
            <w:shd w:val="clear" w:color="auto" w:fill="auto"/>
            <w:noWrap/>
            <w:hideMark/>
          </w:tcPr>
          <w:p w14:paraId="1B3BA9BE" w14:textId="77777777" w:rsidR="00004174" w:rsidRDefault="00004174" w:rsidP="006A6E53">
            <w:pPr>
              <w:jc w:val="center"/>
              <w:rPr>
                <w:rFonts w:ascii="Calibri" w:hAnsi="Calibri"/>
                <w:color w:val="000000"/>
                <w:sz w:val="22"/>
                <w:szCs w:val="22"/>
              </w:rPr>
            </w:pPr>
            <w:r>
              <w:rPr>
                <w:rFonts w:ascii="Calibri" w:hAnsi="Calibri"/>
                <w:color w:val="000000"/>
                <w:sz w:val="22"/>
                <w:szCs w:val="22"/>
              </w:rPr>
              <w:t>0.93</w:t>
            </w:r>
          </w:p>
        </w:tc>
      </w:tr>
      <w:tr w:rsidR="00004174" w14:paraId="031FFC0A" w14:textId="77777777" w:rsidTr="006A6E53">
        <w:trPr>
          <w:trHeight w:val="300"/>
          <w:jc w:val="center"/>
        </w:trPr>
        <w:tc>
          <w:tcPr>
            <w:tcW w:w="3397" w:type="dxa"/>
            <w:shd w:val="clear" w:color="auto" w:fill="auto"/>
            <w:noWrap/>
            <w:vAlign w:val="bottom"/>
          </w:tcPr>
          <w:p w14:paraId="1DC32470" w14:textId="77777777" w:rsidR="00004174" w:rsidRDefault="00004174" w:rsidP="006A6E53">
            <w:pPr>
              <w:jc w:val="center"/>
              <w:rPr>
                <w:rFonts w:ascii="Calibri" w:hAnsi="Calibri"/>
                <w:color w:val="000000"/>
                <w:sz w:val="22"/>
                <w:szCs w:val="22"/>
              </w:rPr>
            </w:pPr>
            <w:r>
              <w:rPr>
                <w:rFonts w:ascii="Calibri" w:hAnsi="Calibri"/>
                <w:color w:val="000000"/>
                <w:sz w:val="22"/>
                <w:szCs w:val="22"/>
              </w:rPr>
              <w:t>RU increment (w.r.t. baseline)</w:t>
            </w:r>
          </w:p>
        </w:tc>
        <w:tc>
          <w:tcPr>
            <w:tcW w:w="2128" w:type="dxa"/>
            <w:shd w:val="clear" w:color="auto" w:fill="auto"/>
            <w:noWrap/>
            <w:vAlign w:val="bottom"/>
          </w:tcPr>
          <w:p w14:paraId="625995EE" w14:textId="77777777" w:rsidR="00004174" w:rsidRDefault="00004174" w:rsidP="006A6E53">
            <w:pPr>
              <w:jc w:val="center"/>
              <w:rPr>
                <w:rFonts w:ascii="Calibri" w:hAnsi="Calibri"/>
                <w:color w:val="000000"/>
                <w:sz w:val="22"/>
                <w:szCs w:val="22"/>
              </w:rPr>
            </w:pPr>
            <w:r>
              <w:rPr>
                <w:rFonts w:ascii="Calibri" w:hAnsi="Calibri"/>
                <w:color w:val="000000"/>
                <w:sz w:val="22"/>
                <w:szCs w:val="22"/>
              </w:rPr>
              <w:t>-1.04%</w:t>
            </w:r>
          </w:p>
        </w:tc>
        <w:tc>
          <w:tcPr>
            <w:tcW w:w="2128" w:type="dxa"/>
            <w:shd w:val="clear" w:color="auto" w:fill="auto"/>
            <w:noWrap/>
            <w:vAlign w:val="bottom"/>
          </w:tcPr>
          <w:p w14:paraId="21D9C2F9" w14:textId="77777777" w:rsidR="00004174" w:rsidRDefault="00004174" w:rsidP="006A6E53">
            <w:pPr>
              <w:jc w:val="center"/>
              <w:rPr>
                <w:rFonts w:ascii="Calibri" w:hAnsi="Calibri"/>
                <w:color w:val="000000"/>
                <w:sz w:val="22"/>
                <w:szCs w:val="22"/>
              </w:rPr>
            </w:pPr>
            <w:r>
              <w:rPr>
                <w:rFonts w:ascii="Calibri" w:hAnsi="Calibri"/>
                <w:color w:val="000000"/>
                <w:sz w:val="22"/>
                <w:szCs w:val="22"/>
              </w:rPr>
              <w:t>1.30%</w:t>
            </w:r>
          </w:p>
        </w:tc>
        <w:tc>
          <w:tcPr>
            <w:tcW w:w="2129" w:type="dxa"/>
            <w:shd w:val="clear" w:color="auto" w:fill="auto"/>
            <w:noWrap/>
          </w:tcPr>
          <w:p w14:paraId="3A19996F" w14:textId="77777777" w:rsidR="00004174" w:rsidRDefault="00004174" w:rsidP="006A6E53">
            <w:pPr>
              <w:jc w:val="center"/>
              <w:rPr>
                <w:rFonts w:ascii="Calibri" w:hAnsi="Calibri"/>
                <w:color w:val="000000"/>
                <w:sz w:val="22"/>
                <w:szCs w:val="22"/>
              </w:rPr>
            </w:pPr>
            <w:r>
              <w:rPr>
                <w:rFonts w:ascii="Calibri" w:hAnsi="Calibri"/>
                <w:color w:val="000000"/>
                <w:sz w:val="22"/>
                <w:szCs w:val="22"/>
              </w:rPr>
              <w:t>-5.10%</w:t>
            </w:r>
          </w:p>
        </w:tc>
      </w:tr>
    </w:tbl>
    <w:p w14:paraId="5FE96124" w14:textId="77777777" w:rsidR="00106E00" w:rsidRDefault="00106E00" w:rsidP="00106E00">
      <w:r>
        <w:rPr>
          <w:b/>
        </w:rPr>
        <w:br/>
      </w:r>
      <w:r>
        <w:rPr>
          <w:b/>
        </w:rPr>
        <w:br/>
      </w:r>
    </w:p>
    <w:p w14:paraId="7741E1D7" w14:textId="77777777" w:rsidR="00106E00" w:rsidRDefault="00106E00" w:rsidP="00106E00"/>
    <w:p w14:paraId="3581DD2F" w14:textId="757C64BA" w:rsidR="00106E00" w:rsidRDefault="00106E00" w:rsidP="00106E00">
      <w:pPr>
        <w:pStyle w:val="Heading1"/>
      </w:pPr>
      <w:r>
        <w:lastRenderedPageBreak/>
        <w:t>Pow</w:t>
      </w:r>
      <w:r w:rsidR="00004174">
        <w:t>er saving signal/channel design and comparison</w:t>
      </w:r>
    </w:p>
    <w:p w14:paraId="520F1317" w14:textId="309E3318" w:rsidR="00106E00" w:rsidRDefault="00106E00" w:rsidP="00106E00">
      <w:pPr>
        <w:jc w:val="both"/>
        <w:rPr>
          <w:lang w:val="en-US" w:eastAsia="zh-TW"/>
        </w:rPr>
      </w:pPr>
      <w:r>
        <w:rPr>
          <w:lang w:val="en-US" w:eastAsia="zh-TW"/>
        </w:rPr>
        <w:t xml:space="preserve">In the previous sections, power saving signal/channel is suggested </w:t>
      </w:r>
      <w:r w:rsidR="00004174">
        <w:rPr>
          <w:lang w:val="en-US" w:eastAsia="zh-TW"/>
        </w:rPr>
        <w:t>to trigger</w:t>
      </w:r>
      <w:r>
        <w:rPr>
          <w:lang w:val="en-US" w:eastAsia="zh-TW"/>
        </w:rPr>
        <w:t xml:space="preserve"> adaptations before DRX OnDuration. In RAN1 AH1901 meeting, there </w:t>
      </w:r>
      <w:r w:rsidR="00004174">
        <w:rPr>
          <w:lang w:val="en-US" w:eastAsia="zh-TW"/>
        </w:rPr>
        <w:t>encourage to compare following</w:t>
      </w:r>
      <w:r>
        <w:rPr>
          <w:lang w:val="en-US" w:eastAsia="zh-TW"/>
        </w:rPr>
        <w:t xml:space="preserve"> metrics:</w:t>
      </w:r>
    </w:p>
    <w:p w14:paraId="275C29FB" w14:textId="77777777" w:rsidR="00106E00" w:rsidRDefault="00106E00" w:rsidP="00106E00">
      <w:pPr>
        <w:jc w:val="both"/>
        <w:rPr>
          <w:lang w:val="en-US" w:eastAsia="zh-TW"/>
        </w:rPr>
      </w:pPr>
    </w:p>
    <w:tbl>
      <w:tblPr>
        <w:tblStyle w:val="TableGrid"/>
        <w:tblW w:w="0" w:type="auto"/>
        <w:tblLook w:val="04A0" w:firstRow="1" w:lastRow="0" w:firstColumn="1" w:lastColumn="0" w:noHBand="0" w:noVBand="1"/>
      </w:tblPr>
      <w:tblGrid>
        <w:gridCol w:w="10457"/>
      </w:tblGrid>
      <w:tr w:rsidR="00106E00" w14:paraId="6189C1C8" w14:textId="77777777" w:rsidTr="00D720F3">
        <w:tc>
          <w:tcPr>
            <w:tcW w:w="10457" w:type="dxa"/>
          </w:tcPr>
          <w:p w14:paraId="15C346BF" w14:textId="77777777" w:rsidR="00106E00" w:rsidRPr="00C81286" w:rsidRDefault="00106E00" w:rsidP="00D720F3">
            <w:pPr>
              <w:rPr>
                <w:szCs w:val="20"/>
              </w:rPr>
            </w:pPr>
            <w:r w:rsidRPr="00C81286">
              <w:rPr>
                <w:szCs w:val="20"/>
                <w:highlight w:val="green"/>
              </w:rPr>
              <w:t>Agreements</w:t>
            </w:r>
            <w:r w:rsidRPr="00C81286">
              <w:rPr>
                <w:szCs w:val="20"/>
              </w:rPr>
              <w:t>:</w:t>
            </w:r>
          </w:p>
          <w:p w14:paraId="7F7DC894" w14:textId="77777777" w:rsidR="00106E00" w:rsidRPr="00C81286" w:rsidRDefault="00106E00" w:rsidP="00D720F3">
            <w:pPr>
              <w:numPr>
                <w:ilvl w:val="0"/>
                <w:numId w:val="42"/>
              </w:numPr>
              <w:rPr>
                <w:szCs w:val="20"/>
              </w:rPr>
            </w:pPr>
            <w:r w:rsidRPr="00C81286">
              <w:rPr>
                <w:szCs w:val="20"/>
              </w:rPr>
              <w:t>Companies are encouraged to consider the following aspects for the purpose of the power saving signal/channel design,</w:t>
            </w:r>
          </w:p>
          <w:p w14:paraId="1784C2A4" w14:textId="77777777" w:rsidR="00106E00" w:rsidRPr="00C81286" w:rsidRDefault="00106E00" w:rsidP="00D720F3">
            <w:pPr>
              <w:numPr>
                <w:ilvl w:val="1"/>
                <w:numId w:val="42"/>
              </w:numPr>
              <w:rPr>
                <w:szCs w:val="20"/>
              </w:rPr>
            </w:pPr>
            <w:r w:rsidRPr="00C81286">
              <w:rPr>
                <w:szCs w:val="20"/>
              </w:rPr>
              <w:t>The multiplexing capability</w:t>
            </w:r>
          </w:p>
          <w:p w14:paraId="5B2BBE35" w14:textId="77777777" w:rsidR="00106E00" w:rsidRPr="00C81286" w:rsidRDefault="00106E00" w:rsidP="00D720F3">
            <w:pPr>
              <w:numPr>
                <w:ilvl w:val="2"/>
                <w:numId w:val="42"/>
              </w:numPr>
              <w:rPr>
                <w:szCs w:val="20"/>
              </w:rPr>
            </w:pPr>
            <w:r w:rsidRPr="00C81286">
              <w:rPr>
                <w:szCs w:val="20"/>
              </w:rPr>
              <w:t>Include total number of UEs supported</w:t>
            </w:r>
          </w:p>
          <w:p w14:paraId="382CCCAC" w14:textId="77777777" w:rsidR="00106E00" w:rsidRPr="00C81286" w:rsidRDefault="00106E00" w:rsidP="00D720F3">
            <w:pPr>
              <w:numPr>
                <w:ilvl w:val="1"/>
                <w:numId w:val="42"/>
              </w:numPr>
              <w:rPr>
                <w:szCs w:val="20"/>
              </w:rPr>
            </w:pPr>
            <w:r w:rsidRPr="00C81286">
              <w:rPr>
                <w:szCs w:val="20"/>
              </w:rPr>
              <w:t>The resource overhead in achieving the power saving</w:t>
            </w:r>
          </w:p>
          <w:p w14:paraId="29B4BF06" w14:textId="77777777" w:rsidR="00106E00" w:rsidRPr="00C81286" w:rsidRDefault="00106E00" w:rsidP="00D720F3">
            <w:pPr>
              <w:numPr>
                <w:ilvl w:val="1"/>
                <w:numId w:val="42"/>
              </w:numPr>
              <w:rPr>
                <w:szCs w:val="20"/>
              </w:rPr>
            </w:pPr>
            <w:r w:rsidRPr="00C81286">
              <w:rPr>
                <w:szCs w:val="20"/>
              </w:rPr>
              <w:t>The behaviour when miss detection/false alarm happens</w:t>
            </w:r>
          </w:p>
          <w:p w14:paraId="1611092C" w14:textId="77777777" w:rsidR="00106E00" w:rsidRPr="00C81286" w:rsidRDefault="00106E00" w:rsidP="00D720F3">
            <w:pPr>
              <w:numPr>
                <w:ilvl w:val="1"/>
                <w:numId w:val="42"/>
              </w:numPr>
              <w:rPr>
                <w:szCs w:val="20"/>
              </w:rPr>
            </w:pPr>
            <w:r w:rsidRPr="00C81286">
              <w:rPr>
                <w:szCs w:val="20"/>
              </w:rPr>
              <w:t>Multiplexing with other signals/channels</w:t>
            </w:r>
          </w:p>
          <w:p w14:paraId="2699951C" w14:textId="77777777" w:rsidR="00106E00" w:rsidRPr="00C81286" w:rsidRDefault="00106E00" w:rsidP="00D720F3">
            <w:pPr>
              <w:numPr>
                <w:ilvl w:val="1"/>
                <w:numId w:val="42"/>
              </w:numPr>
              <w:rPr>
                <w:szCs w:val="20"/>
              </w:rPr>
            </w:pPr>
            <w:r w:rsidRPr="00C81286">
              <w:rPr>
                <w:szCs w:val="20"/>
              </w:rPr>
              <w:t>Number of information bits</w:t>
            </w:r>
          </w:p>
          <w:p w14:paraId="6CFA0885" w14:textId="77777777" w:rsidR="00106E00" w:rsidRPr="00C81286" w:rsidRDefault="00106E00" w:rsidP="00D720F3">
            <w:pPr>
              <w:numPr>
                <w:ilvl w:val="1"/>
                <w:numId w:val="42"/>
              </w:numPr>
              <w:rPr>
                <w:szCs w:val="20"/>
              </w:rPr>
            </w:pPr>
            <w:r w:rsidRPr="00C81286">
              <w:rPr>
                <w:szCs w:val="20"/>
              </w:rPr>
              <w:t>Complexity</w:t>
            </w:r>
          </w:p>
          <w:p w14:paraId="4F25BCBE" w14:textId="77777777" w:rsidR="00106E00" w:rsidRPr="00C81286" w:rsidRDefault="00106E00" w:rsidP="00D720F3">
            <w:pPr>
              <w:numPr>
                <w:ilvl w:val="1"/>
                <w:numId w:val="42"/>
              </w:numPr>
              <w:rPr>
                <w:szCs w:val="20"/>
              </w:rPr>
            </w:pPr>
            <w:r w:rsidRPr="00C81286">
              <w:rPr>
                <w:szCs w:val="20"/>
              </w:rPr>
              <w:t>Power consumption</w:t>
            </w:r>
          </w:p>
          <w:p w14:paraId="75C6AA8C" w14:textId="77777777" w:rsidR="00106E00" w:rsidRDefault="00106E00" w:rsidP="00D720F3">
            <w:pPr>
              <w:jc w:val="both"/>
              <w:rPr>
                <w:lang w:val="en-US" w:eastAsia="zh-TW"/>
              </w:rPr>
            </w:pPr>
          </w:p>
        </w:tc>
      </w:tr>
    </w:tbl>
    <w:p w14:paraId="7CDBF87C" w14:textId="77777777" w:rsidR="00106E00" w:rsidRDefault="00106E00" w:rsidP="00106E00">
      <w:pPr>
        <w:jc w:val="both"/>
        <w:rPr>
          <w:lang w:val="en-US" w:eastAsia="zh-TW"/>
        </w:rPr>
      </w:pPr>
    </w:p>
    <w:p w14:paraId="1DD89D4B" w14:textId="401AE5C7" w:rsidR="00106E00" w:rsidRDefault="00106E00" w:rsidP="00106E00">
      <w:pPr>
        <w:jc w:val="both"/>
        <w:rPr>
          <w:sz w:val="22"/>
          <w:szCs w:val="22"/>
          <w:lang w:val="en-US" w:eastAsia="x-none"/>
        </w:rPr>
      </w:pPr>
      <w:r>
        <w:rPr>
          <w:lang w:val="en-US" w:eastAsia="zh-TW"/>
        </w:rPr>
        <w:t xml:space="preserve">Among the metrics of interest, performance and multiplexing capability are most important. </w:t>
      </w:r>
      <w:r>
        <w:rPr>
          <w:sz w:val="22"/>
          <w:szCs w:val="22"/>
          <w:lang w:val="en-US" w:eastAsia="x-none"/>
        </w:rPr>
        <w:t>In this section, we evaluate the performance of existence detection of power saving signal. Regarding the multiplexing, the detection performances for the signal/channel candidates in cases of single and multiple UEs are also evaluated. Since the penalty of missing the power saving signal for UE wakeup can be large, the miss detection rate should be lower than that of PDCCH BLER at SNR value -6 dB. Hence, in the simulations, the target miss detection rate and false alarm rate at -6 dB are 0.1% and 1</w:t>
      </w:r>
      <w:r w:rsidR="00004174">
        <w:rPr>
          <w:sz w:val="22"/>
          <w:szCs w:val="22"/>
          <w:lang w:val="en-US" w:eastAsia="x-none"/>
        </w:rPr>
        <w:t>0</w:t>
      </w:r>
      <w:r>
        <w:rPr>
          <w:sz w:val="22"/>
          <w:szCs w:val="22"/>
          <w:lang w:val="en-US" w:eastAsia="x-none"/>
        </w:rPr>
        <w:t>%, respectively. The link level evaluation assumptions are provided in Appendix.</w:t>
      </w:r>
    </w:p>
    <w:p w14:paraId="5954DE04" w14:textId="77777777" w:rsidR="00004174" w:rsidRDefault="00004174" w:rsidP="00106E00">
      <w:pPr>
        <w:jc w:val="both"/>
        <w:rPr>
          <w:sz w:val="22"/>
          <w:szCs w:val="22"/>
          <w:lang w:val="en-US" w:eastAsia="x-none"/>
        </w:rPr>
      </w:pPr>
    </w:p>
    <w:p w14:paraId="1A16FD9F" w14:textId="27D61DDD" w:rsidR="00106E00" w:rsidRDefault="00106E00" w:rsidP="00106E00">
      <w:pPr>
        <w:pStyle w:val="Heading2"/>
        <w:rPr>
          <w:lang w:val="en-US"/>
        </w:rPr>
      </w:pPr>
      <w:bookmarkStart w:id="35" w:name="_Ref534899185"/>
      <w:r>
        <w:rPr>
          <w:lang w:val="en-US"/>
        </w:rPr>
        <w:t>Power saving signal</w:t>
      </w:r>
      <w:r w:rsidR="00004174">
        <w:rPr>
          <w:lang w:val="en-US"/>
        </w:rPr>
        <w:t>/channel</w:t>
      </w:r>
      <w:r>
        <w:rPr>
          <w:lang w:val="en-US"/>
        </w:rPr>
        <w:t xml:space="preserve"> </w:t>
      </w:r>
      <w:bookmarkEnd w:id="35"/>
      <w:r>
        <w:rPr>
          <w:lang w:val="en-US"/>
        </w:rPr>
        <w:t>for single UE</w:t>
      </w:r>
    </w:p>
    <w:p w14:paraId="7F0C7927" w14:textId="403139FE" w:rsidR="00106E00" w:rsidRDefault="00106E00" w:rsidP="00106E00">
      <w:pPr>
        <w:jc w:val="both"/>
        <w:rPr>
          <w:sz w:val="22"/>
          <w:lang w:val="en-US"/>
        </w:rPr>
      </w:pPr>
      <w:r>
        <w:rPr>
          <w:sz w:val="22"/>
          <w:lang w:val="en-US"/>
        </w:rPr>
        <w:t>The following 3 candidates are considered. All candidates are UE</w:t>
      </w:r>
      <w:r w:rsidR="00004174">
        <w:rPr>
          <w:sz w:val="22"/>
          <w:lang w:val="en-US"/>
        </w:rPr>
        <w:t>/group</w:t>
      </w:r>
      <w:r>
        <w:rPr>
          <w:sz w:val="22"/>
          <w:lang w:val="en-US"/>
        </w:rPr>
        <w:t>-specific.</w:t>
      </w:r>
    </w:p>
    <w:p w14:paraId="1C90B672" w14:textId="77777777" w:rsidR="00106E00" w:rsidRDefault="00106E00" w:rsidP="00106E00">
      <w:pPr>
        <w:numPr>
          <w:ilvl w:val="0"/>
          <w:numId w:val="41"/>
        </w:numPr>
        <w:spacing w:after="180"/>
        <w:jc w:val="both"/>
        <w:rPr>
          <w:sz w:val="22"/>
          <w:lang w:val="en-US"/>
        </w:rPr>
      </w:pPr>
      <w:r>
        <w:rPr>
          <w:sz w:val="22"/>
          <w:lang w:val="en-US"/>
        </w:rPr>
        <w:t>TRS: 52 PRBs in frequency domain and 2 symbols in time domain. The total RE number is 312.</w:t>
      </w:r>
    </w:p>
    <w:p w14:paraId="76B3EED4" w14:textId="77777777" w:rsidR="00106E00" w:rsidRDefault="00106E00" w:rsidP="00106E00">
      <w:pPr>
        <w:numPr>
          <w:ilvl w:val="0"/>
          <w:numId w:val="41"/>
        </w:numPr>
        <w:spacing w:after="180"/>
        <w:jc w:val="both"/>
        <w:rPr>
          <w:sz w:val="22"/>
          <w:lang w:val="en-US"/>
        </w:rPr>
      </w:pPr>
      <w:r>
        <w:rPr>
          <w:sz w:val="22"/>
          <w:lang w:val="en-US"/>
        </w:rPr>
        <w:t>SSS-like: 127 continuous REs in frequency.</w:t>
      </w:r>
    </w:p>
    <w:p w14:paraId="6FDE3CCA" w14:textId="77777777" w:rsidR="00106E00" w:rsidRDefault="00106E00" w:rsidP="00106E00">
      <w:pPr>
        <w:numPr>
          <w:ilvl w:val="0"/>
          <w:numId w:val="41"/>
        </w:numPr>
        <w:spacing w:after="180"/>
        <w:jc w:val="both"/>
        <w:rPr>
          <w:sz w:val="22"/>
          <w:lang w:val="en-US"/>
        </w:rPr>
      </w:pPr>
      <w:r>
        <w:rPr>
          <w:sz w:val="22"/>
          <w:lang w:val="en-US"/>
        </w:rPr>
        <w:t xml:space="preserve">UE-specific PDCCH: the RE number is AL*54, where AL is the configured aggregation level. The CORESET has 1 symbol in time domain and the REG bundle size is 6. </w:t>
      </w:r>
    </w:p>
    <w:p w14:paraId="3BCF024D" w14:textId="6CD2B160" w:rsidR="00106E00" w:rsidRPr="00B54E07" w:rsidRDefault="00106E00" w:rsidP="00106E00">
      <w:pPr>
        <w:jc w:val="both"/>
        <w:rPr>
          <w:sz w:val="22"/>
          <w:szCs w:val="22"/>
          <w:lang w:val="en-US"/>
        </w:rPr>
      </w:pPr>
      <w:r w:rsidRPr="00B54E07">
        <w:rPr>
          <w:sz w:val="22"/>
          <w:szCs w:val="22"/>
          <w:lang w:val="en-US"/>
        </w:rPr>
        <w:t xml:space="preserve">In the evaluations, we use simple correlator as a low-powered receiver for signal detection. When the output of correlator is not smaller than </w:t>
      </w:r>
      <w:r>
        <w:rPr>
          <w:sz w:val="22"/>
          <w:szCs w:val="22"/>
          <w:lang w:val="en-US"/>
        </w:rPr>
        <w:t xml:space="preserve">the </w:t>
      </w:r>
      <w:r w:rsidRPr="00B54E07">
        <w:rPr>
          <w:sz w:val="22"/>
          <w:szCs w:val="22"/>
          <w:lang w:val="en-US"/>
        </w:rPr>
        <w:t>threshold which is aimed for 10% of false alarm rate, the power saving signal exi</w:t>
      </w:r>
      <w:r>
        <w:rPr>
          <w:sz w:val="22"/>
          <w:szCs w:val="22"/>
          <w:lang w:val="en-US"/>
        </w:rPr>
        <w:t>s</w:t>
      </w:r>
      <w:r w:rsidRPr="00B54E07">
        <w:rPr>
          <w:sz w:val="22"/>
          <w:szCs w:val="22"/>
          <w:lang w:val="en-US"/>
        </w:rPr>
        <w:t>ts. Otherwise, the power saving signal does not exist. For PDCCH, the signal generation at network side is the same as normal PDCCH. However, at UE side, instead of using complica</w:t>
      </w:r>
      <w:r>
        <w:rPr>
          <w:sz w:val="22"/>
          <w:szCs w:val="22"/>
          <w:lang w:val="en-US"/>
        </w:rPr>
        <w:t>ted PDCCH decoding process</w:t>
      </w:r>
      <w:r w:rsidRPr="00B54E07">
        <w:rPr>
          <w:sz w:val="22"/>
          <w:szCs w:val="22"/>
          <w:lang w:val="en-US"/>
        </w:rPr>
        <w:t>, e.g. including channel estimation and polar decoding, UE just uses the correlator to detect the signal existenc</w:t>
      </w:r>
      <w:r w:rsidR="00004174">
        <w:rPr>
          <w:sz w:val="22"/>
          <w:szCs w:val="22"/>
          <w:lang w:val="en-US"/>
        </w:rPr>
        <w:t>e based on the uniqueness of PDCCH</w:t>
      </w:r>
      <w:r w:rsidRPr="00B54E07">
        <w:rPr>
          <w:sz w:val="22"/>
          <w:szCs w:val="22"/>
          <w:lang w:val="en-US"/>
        </w:rPr>
        <w:t xml:space="preserve"> sequence.</w:t>
      </w:r>
    </w:p>
    <w:p w14:paraId="0F9813A0" w14:textId="3234F772" w:rsidR="00106E00" w:rsidRDefault="00106E00" w:rsidP="00106E00">
      <w:pPr>
        <w:jc w:val="both"/>
        <w:rPr>
          <w:sz w:val="22"/>
          <w:szCs w:val="22"/>
          <w:lang w:val="en-US"/>
        </w:rPr>
      </w:pPr>
      <w:r w:rsidRPr="00B54E07">
        <w:rPr>
          <w:sz w:val="22"/>
          <w:szCs w:val="22"/>
          <w:lang w:val="en-US"/>
        </w:rPr>
        <w:fldChar w:fldCharType="begin"/>
      </w:r>
      <w:r w:rsidRPr="00B54E07">
        <w:rPr>
          <w:sz w:val="22"/>
          <w:szCs w:val="22"/>
          <w:lang w:val="en-US"/>
        </w:rPr>
        <w:instrText xml:space="preserve"> REF _Ref534891025 \h  \* MERGEFORMAT </w:instrText>
      </w:r>
      <w:r w:rsidRPr="00B54E07">
        <w:rPr>
          <w:sz w:val="22"/>
          <w:szCs w:val="22"/>
          <w:lang w:val="en-US"/>
        </w:rPr>
      </w:r>
      <w:r w:rsidRPr="00B54E07">
        <w:rPr>
          <w:sz w:val="22"/>
          <w:szCs w:val="22"/>
          <w:lang w:val="en-US"/>
        </w:rPr>
        <w:fldChar w:fldCharType="separate"/>
      </w:r>
      <w:r w:rsidR="00004174" w:rsidRPr="00004174">
        <w:rPr>
          <w:sz w:val="22"/>
          <w:szCs w:val="22"/>
        </w:rPr>
        <w:t xml:space="preserve">Figure </w:t>
      </w:r>
      <w:r w:rsidR="00004174" w:rsidRPr="00004174">
        <w:rPr>
          <w:noProof/>
          <w:sz w:val="22"/>
          <w:szCs w:val="22"/>
        </w:rPr>
        <w:t>10</w:t>
      </w:r>
      <w:r w:rsidRPr="00B54E07">
        <w:rPr>
          <w:sz w:val="22"/>
          <w:szCs w:val="22"/>
          <w:lang w:val="en-US"/>
        </w:rPr>
        <w:fldChar w:fldCharType="end"/>
      </w:r>
      <w:r>
        <w:rPr>
          <w:sz w:val="22"/>
          <w:szCs w:val="22"/>
          <w:lang w:val="en-US"/>
        </w:rPr>
        <w:t xml:space="preserve"> shows</w:t>
      </w:r>
      <w:r w:rsidRPr="00B54E07">
        <w:rPr>
          <w:sz w:val="22"/>
          <w:szCs w:val="22"/>
          <w:lang w:val="en-US"/>
        </w:rPr>
        <w:t xml:space="preserve"> the miss detection rate</w:t>
      </w:r>
      <w:r>
        <w:rPr>
          <w:sz w:val="22"/>
          <w:szCs w:val="22"/>
          <w:lang w:val="en-US"/>
        </w:rPr>
        <w:t>s</w:t>
      </w:r>
      <w:r w:rsidRPr="00B54E07">
        <w:rPr>
          <w:sz w:val="22"/>
          <w:szCs w:val="22"/>
          <w:lang w:val="en-US"/>
        </w:rPr>
        <w:t xml:space="preserve"> of different sequences</w:t>
      </w:r>
      <w:r>
        <w:rPr>
          <w:sz w:val="22"/>
          <w:szCs w:val="22"/>
          <w:lang w:val="en-US"/>
        </w:rPr>
        <w:t xml:space="preserve"> </w:t>
      </w:r>
      <w:r w:rsidRPr="00B54E07">
        <w:rPr>
          <w:sz w:val="22"/>
          <w:szCs w:val="22"/>
          <w:lang w:val="en-US"/>
        </w:rPr>
        <w:t>at 10% of false alarm rate. The channel type is TDL-C with delay spread 30ns, and the speed is 3km/</w:t>
      </w:r>
      <w:r w:rsidRPr="0095279A">
        <w:rPr>
          <w:sz w:val="22"/>
          <w:szCs w:val="22"/>
          <w:lang w:val="en-US"/>
        </w:rPr>
        <w:t>hr.</w:t>
      </w:r>
      <w:r>
        <w:rPr>
          <w:sz w:val="22"/>
          <w:szCs w:val="22"/>
          <w:lang w:val="en-US"/>
        </w:rPr>
        <w:t xml:space="preserve"> It can be observed that the detection performance increases with the increase of available detection resources. That is, the miss detection rate is lower for sequence with longer length. However, the benefits of more detection resources decreases as the increase of resources. For example, for </w:t>
      </w:r>
      <w:r w:rsidR="00004174">
        <w:rPr>
          <w:sz w:val="22"/>
          <w:szCs w:val="22"/>
          <w:lang w:val="en-US"/>
        </w:rPr>
        <w:t>PDCCH</w:t>
      </w:r>
      <w:r>
        <w:rPr>
          <w:sz w:val="22"/>
          <w:szCs w:val="22"/>
          <w:lang w:val="en-US"/>
        </w:rPr>
        <w:t xml:space="preserve"> sequences, the gain from AL1 to AL2 to meet 0.1% of miss detection rate is around 3dB. While the gain from AL8 to AL16 is about 1dB. Additionally, to have efficient resource usage at network side, it is better to have adjustable resource number of power saving signal. Since the power saving signal is transmitted to CONNECTED UE, the </w:t>
      </w:r>
      <w:r>
        <w:rPr>
          <w:rFonts w:hint="eastAsia"/>
          <w:sz w:val="22"/>
          <w:szCs w:val="22"/>
          <w:lang w:val="en-US" w:eastAsia="zh-TW"/>
        </w:rPr>
        <w:t xml:space="preserve">CSI </w:t>
      </w:r>
      <w:r>
        <w:rPr>
          <w:sz w:val="22"/>
          <w:szCs w:val="22"/>
          <w:lang w:val="en-US"/>
        </w:rPr>
        <w:t>reporting is available, network can adjust the resource number of power saving signal based on channel condition of</w:t>
      </w:r>
      <w:r w:rsidR="00004174">
        <w:rPr>
          <w:sz w:val="22"/>
          <w:szCs w:val="22"/>
          <w:lang w:val="en-US"/>
        </w:rPr>
        <w:t xml:space="preserve"> UE. Based on the analysis, PDCCH</w:t>
      </w:r>
      <w:r>
        <w:rPr>
          <w:sz w:val="22"/>
          <w:szCs w:val="22"/>
          <w:lang w:val="en-US"/>
        </w:rPr>
        <w:t xml:space="preserve"> sequence is a good candidate of power saving signal. Because the design of R15 NR-PDCCH can be reused and the spec effort for power saving signal will be small.</w:t>
      </w:r>
    </w:p>
    <w:p w14:paraId="583597D2" w14:textId="77777777" w:rsidR="00106E00" w:rsidRPr="0095279A" w:rsidRDefault="00106E00" w:rsidP="00106E00">
      <w:pPr>
        <w:jc w:val="both"/>
        <w:rPr>
          <w:sz w:val="22"/>
          <w:szCs w:val="22"/>
          <w:lang w:val="en-US"/>
        </w:rPr>
      </w:pPr>
      <w:r>
        <w:rPr>
          <w:sz w:val="22"/>
          <w:szCs w:val="22"/>
          <w:lang w:val="en-US"/>
        </w:rPr>
        <w:t xml:space="preserve"> </w:t>
      </w:r>
    </w:p>
    <w:p w14:paraId="1B0E440F" w14:textId="77777777" w:rsidR="00106E00" w:rsidRPr="00A03EBF" w:rsidRDefault="00106E00" w:rsidP="00106E00">
      <w:pPr>
        <w:jc w:val="center"/>
        <w:rPr>
          <w:lang w:val="en-US"/>
        </w:rPr>
      </w:pPr>
      <w:r>
        <w:rPr>
          <w:noProof/>
          <w:lang w:val="en-US" w:eastAsia="zh-TW"/>
        </w:rPr>
        <w:lastRenderedPageBreak/>
        <w:drawing>
          <wp:inline distT="0" distB="0" distL="0" distR="0" wp14:anchorId="631F8ED6" wp14:editId="4CB799B5">
            <wp:extent cx="3788410" cy="3069590"/>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88410" cy="3069590"/>
                    </a:xfrm>
                    <a:prstGeom prst="rect">
                      <a:avLst/>
                    </a:prstGeom>
                    <a:noFill/>
                    <a:ln>
                      <a:noFill/>
                    </a:ln>
                  </pic:spPr>
                </pic:pic>
              </a:graphicData>
            </a:graphic>
          </wp:inline>
        </w:drawing>
      </w:r>
    </w:p>
    <w:p w14:paraId="0D55B517" w14:textId="352D939D" w:rsidR="00106E00" w:rsidRDefault="00106E00" w:rsidP="00106E00">
      <w:pPr>
        <w:pStyle w:val="Caption"/>
        <w:jc w:val="center"/>
        <w:rPr>
          <w:b w:val="0"/>
          <w:sz w:val="22"/>
        </w:rPr>
      </w:pPr>
      <w:bookmarkStart w:id="36" w:name="_Ref534891025"/>
      <w:r w:rsidRPr="00064891">
        <w:rPr>
          <w:b w:val="0"/>
          <w:sz w:val="22"/>
        </w:rPr>
        <w:t xml:space="preserve">Figure </w:t>
      </w:r>
      <w:r w:rsidRPr="00064891">
        <w:rPr>
          <w:b w:val="0"/>
          <w:sz w:val="22"/>
        </w:rPr>
        <w:fldChar w:fldCharType="begin"/>
      </w:r>
      <w:r w:rsidRPr="00064891">
        <w:rPr>
          <w:b w:val="0"/>
          <w:sz w:val="22"/>
        </w:rPr>
        <w:instrText xml:space="preserve"> SEQ Figure \* ARABIC </w:instrText>
      </w:r>
      <w:r w:rsidRPr="00064891">
        <w:rPr>
          <w:b w:val="0"/>
          <w:sz w:val="22"/>
        </w:rPr>
        <w:fldChar w:fldCharType="separate"/>
      </w:r>
      <w:r w:rsidR="00610787">
        <w:rPr>
          <w:b w:val="0"/>
          <w:noProof/>
          <w:sz w:val="22"/>
        </w:rPr>
        <w:t>10</w:t>
      </w:r>
      <w:r w:rsidRPr="00064891">
        <w:rPr>
          <w:b w:val="0"/>
          <w:sz w:val="22"/>
        </w:rPr>
        <w:fldChar w:fldCharType="end"/>
      </w:r>
      <w:bookmarkEnd w:id="36"/>
      <w:r w:rsidRPr="00064891">
        <w:rPr>
          <w:b w:val="0"/>
          <w:sz w:val="22"/>
        </w:rPr>
        <w:t>.</w:t>
      </w:r>
      <w:r>
        <w:rPr>
          <w:b w:val="0"/>
          <w:sz w:val="22"/>
        </w:rPr>
        <w:t xml:space="preserve"> Miss detection rates for</w:t>
      </w:r>
      <w:r w:rsidR="00004174">
        <w:rPr>
          <w:b w:val="0"/>
          <w:sz w:val="22"/>
        </w:rPr>
        <w:t xml:space="preserve"> TRS, SSS-like and PDCCH</w:t>
      </w:r>
      <w:r>
        <w:rPr>
          <w:b w:val="0"/>
          <w:sz w:val="22"/>
        </w:rPr>
        <w:t xml:space="preserve"> sequences at 10% of false alarm rate</w:t>
      </w:r>
    </w:p>
    <w:p w14:paraId="2C10EB54" w14:textId="77777777" w:rsidR="00106E00" w:rsidRPr="0095279A" w:rsidRDefault="00106E00" w:rsidP="00106E00"/>
    <w:p w14:paraId="2020C34B" w14:textId="77777777" w:rsidR="00106E00" w:rsidRPr="00B54E07" w:rsidRDefault="00106E00" w:rsidP="00106E00">
      <w:pPr>
        <w:jc w:val="both"/>
        <w:rPr>
          <w:sz w:val="22"/>
          <w:szCs w:val="22"/>
          <w:lang w:val="en-US"/>
        </w:rPr>
      </w:pPr>
      <w:r w:rsidRPr="00B54E07">
        <w:rPr>
          <w:sz w:val="22"/>
          <w:szCs w:val="22"/>
          <w:lang w:val="en-US"/>
        </w:rPr>
        <w:t xml:space="preserve">According to the </w:t>
      </w:r>
      <w:r>
        <w:rPr>
          <w:sz w:val="22"/>
          <w:szCs w:val="22"/>
          <w:lang w:val="en-US"/>
        </w:rPr>
        <w:t>discussions, we have observations and proposals as follows.</w:t>
      </w:r>
    </w:p>
    <w:p w14:paraId="23F0DC8E" w14:textId="0A726C9F" w:rsidR="00106E00" w:rsidRPr="00B54E07" w:rsidRDefault="00177026" w:rsidP="00106E00">
      <w:pPr>
        <w:pStyle w:val="Caption"/>
        <w:jc w:val="both"/>
        <w:rPr>
          <w:sz w:val="22"/>
          <w:szCs w:val="22"/>
        </w:rPr>
      </w:pPr>
      <w:r w:rsidRPr="00177026">
        <w:rPr>
          <w:rStyle w:val="Strong"/>
          <w:b/>
          <w:i/>
        </w:rPr>
        <w:t>Observation 24</w:t>
      </w:r>
      <w:r>
        <w:rPr>
          <w:rStyle w:val="Strong"/>
          <w:b/>
          <w:i/>
        </w:rPr>
        <w:t xml:space="preserve">: </w:t>
      </w:r>
      <w:r w:rsidR="00106E00" w:rsidRPr="008D08B1">
        <w:rPr>
          <w:sz w:val="22"/>
          <w:szCs w:val="22"/>
        </w:rPr>
        <w:t>The detection rate increases with the increase of available resource number, e.g., sequence length, of detection. For example, to achieve 0.1 % of miss detection rate, the SNR values for AL1 and AL2 are 2.9 dB and -0.4 dB, respectively.</w:t>
      </w:r>
    </w:p>
    <w:p w14:paraId="6A49F1ED" w14:textId="7081B338" w:rsidR="00106E00" w:rsidRPr="008D08B1" w:rsidRDefault="00177026" w:rsidP="00106E00">
      <w:pPr>
        <w:pStyle w:val="Caption"/>
        <w:jc w:val="both"/>
        <w:rPr>
          <w:sz w:val="22"/>
          <w:szCs w:val="22"/>
        </w:rPr>
      </w:pPr>
      <w:r w:rsidRPr="00177026">
        <w:rPr>
          <w:rStyle w:val="Strong"/>
          <w:b/>
          <w:i/>
        </w:rPr>
        <w:t>Observation</w:t>
      </w:r>
      <w:r>
        <w:rPr>
          <w:rStyle w:val="Strong"/>
          <w:b/>
          <w:i/>
        </w:rPr>
        <w:t xml:space="preserve"> 25:</w:t>
      </w:r>
      <w:r>
        <w:rPr>
          <w:b w:val="0"/>
          <w:i/>
          <w:sz w:val="22"/>
          <w:szCs w:val="22"/>
        </w:rPr>
        <w:t xml:space="preserve"> </w:t>
      </w:r>
      <w:r w:rsidR="00106E00" w:rsidRPr="008D08B1">
        <w:rPr>
          <w:sz w:val="22"/>
          <w:szCs w:val="22"/>
        </w:rPr>
        <w:t>The performance enhancement by further increasing the detection resources to meet the same miss detection rate decreases with the increase of</w:t>
      </w:r>
      <w:r w:rsidR="00004174">
        <w:rPr>
          <w:sz w:val="22"/>
          <w:szCs w:val="22"/>
        </w:rPr>
        <w:t xml:space="preserve"> resources. For example, for PDCCH</w:t>
      </w:r>
      <w:r w:rsidR="00106E00" w:rsidRPr="008D08B1">
        <w:rPr>
          <w:sz w:val="22"/>
          <w:szCs w:val="22"/>
        </w:rPr>
        <w:t xml:space="preserve"> sequences, the gain from AL1 to AL2 to meet 0.1% of miss detection rate is about 3dB. While the gain from AL8 to AL16 is about 1dB.</w:t>
      </w:r>
    </w:p>
    <w:p w14:paraId="31D2EFBC" w14:textId="70957551" w:rsidR="00106E00" w:rsidRPr="008D08B1" w:rsidRDefault="00177026" w:rsidP="00106E00">
      <w:pPr>
        <w:pStyle w:val="Caption"/>
        <w:jc w:val="both"/>
        <w:rPr>
          <w:sz w:val="22"/>
        </w:rPr>
      </w:pPr>
      <w:r w:rsidRPr="00177026">
        <w:rPr>
          <w:rStyle w:val="Strong"/>
          <w:b/>
          <w:u w:val="single"/>
        </w:rPr>
        <w:t>Proposal 24</w:t>
      </w:r>
      <w:r>
        <w:rPr>
          <w:rStyle w:val="Strong"/>
          <w:b/>
          <w:u w:val="single"/>
        </w:rPr>
        <w:t>:</w:t>
      </w:r>
      <w:r w:rsidR="00106E00">
        <w:rPr>
          <w:i/>
          <w:sz w:val="22"/>
        </w:rPr>
        <w:t xml:space="preserve"> </w:t>
      </w:r>
      <w:r w:rsidR="00106E00" w:rsidRPr="008D08B1">
        <w:rPr>
          <w:sz w:val="22"/>
        </w:rPr>
        <w:t>Link adaptation should be supported for power saving signal to enable efficient resource usage at network side.</w:t>
      </w:r>
    </w:p>
    <w:p w14:paraId="0443C296" w14:textId="3E9F9AF1" w:rsidR="00106E00" w:rsidRPr="008714A1" w:rsidRDefault="00177026" w:rsidP="00106E00">
      <w:pPr>
        <w:pStyle w:val="Caption"/>
        <w:jc w:val="both"/>
        <w:rPr>
          <w:i/>
          <w:sz w:val="22"/>
        </w:rPr>
      </w:pPr>
      <w:r w:rsidRPr="008D08B1">
        <w:rPr>
          <w:rStyle w:val="Strong"/>
          <w:b/>
          <w:u w:val="single"/>
        </w:rPr>
        <w:t>Proposal 25:</w:t>
      </w:r>
      <w:r w:rsidR="00004174">
        <w:rPr>
          <w:sz w:val="22"/>
        </w:rPr>
        <w:t xml:space="preserve"> Further study PDCCH</w:t>
      </w:r>
      <w:r w:rsidR="00106E00" w:rsidRPr="008D08B1">
        <w:rPr>
          <w:sz w:val="22"/>
        </w:rPr>
        <w:t xml:space="preserve"> sequence as the candidate of UE-specific power saving signal with more channel types.</w:t>
      </w:r>
    </w:p>
    <w:p w14:paraId="368CAC51" w14:textId="77777777" w:rsidR="00106E00" w:rsidRDefault="00106E00" w:rsidP="00106E00">
      <w:pPr>
        <w:pStyle w:val="Heading3"/>
        <w:tabs>
          <w:tab w:val="clear" w:pos="1287"/>
          <w:tab w:val="clear" w:pos="4970"/>
          <w:tab w:val="num" w:pos="720"/>
        </w:tabs>
        <w:ind w:left="720"/>
        <w:rPr>
          <w:lang w:eastAsia="zh-TW"/>
        </w:rPr>
      </w:pPr>
      <w:r>
        <w:rPr>
          <w:lang w:eastAsia="zh-TW"/>
        </w:rPr>
        <w:t>Power saving signal for multiple UEs</w:t>
      </w:r>
    </w:p>
    <w:p w14:paraId="4DBB5F44" w14:textId="77777777" w:rsidR="00106E00" w:rsidRDefault="00106E00" w:rsidP="00106E00">
      <w:pPr>
        <w:jc w:val="both"/>
        <w:rPr>
          <w:sz w:val="22"/>
          <w:lang w:eastAsia="zh-TW"/>
        </w:rPr>
      </w:pPr>
      <w:r w:rsidRPr="007A0490">
        <w:rPr>
          <w:sz w:val="22"/>
          <w:lang w:eastAsia="zh-TW"/>
        </w:rPr>
        <w:t xml:space="preserve">In this section, we further discuss the </w:t>
      </w:r>
      <w:r>
        <w:rPr>
          <w:sz w:val="22"/>
          <w:lang w:eastAsia="zh-TW"/>
        </w:rPr>
        <w:t>candidates of power saving signal when the gNB should wake up a lot of UEs at a time. The candidates including</w:t>
      </w:r>
    </w:p>
    <w:p w14:paraId="28428441" w14:textId="77777777" w:rsidR="00106E00" w:rsidRDefault="00106E00" w:rsidP="00106E00">
      <w:pPr>
        <w:numPr>
          <w:ilvl w:val="0"/>
          <w:numId w:val="41"/>
        </w:numPr>
        <w:spacing w:after="180"/>
        <w:jc w:val="both"/>
        <w:rPr>
          <w:sz w:val="22"/>
          <w:lang w:val="en-US"/>
        </w:rPr>
      </w:pPr>
      <w:r>
        <w:rPr>
          <w:sz w:val="22"/>
          <w:lang w:val="en-US"/>
        </w:rPr>
        <w:t xml:space="preserve">TRS: the link performance is same as in Section </w:t>
      </w:r>
      <w:r>
        <w:rPr>
          <w:sz w:val="22"/>
          <w:lang w:val="en-US"/>
        </w:rPr>
        <w:fldChar w:fldCharType="begin"/>
      </w:r>
      <w:r>
        <w:rPr>
          <w:sz w:val="22"/>
          <w:lang w:val="en-US"/>
        </w:rPr>
        <w:instrText xml:space="preserve"> REF _Ref534899185 \r \h </w:instrText>
      </w:r>
      <w:r>
        <w:rPr>
          <w:sz w:val="22"/>
          <w:lang w:val="en-US"/>
        </w:rPr>
      </w:r>
      <w:r>
        <w:rPr>
          <w:sz w:val="22"/>
          <w:lang w:val="en-US"/>
        </w:rPr>
        <w:fldChar w:fldCharType="separate"/>
      </w:r>
      <w:r w:rsidR="007B1CFE">
        <w:rPr>
          <w:sz w:val="22"/>
          <w:lang w:val="en-US"/>
        </w:rPr>
        <w:t>9.1</w:t>
      </w:r>
      <w:r>
        <w:rPr>
          <w:sz w:val="22"/>
          <w:lang w:val="en-US"/>
        </w:rPr>
        <w:fldChar w:fldCharType="end"/>
      </w:r>
      <w:r>
        <w:rPr>
          <w:sz w:val="22"/>
          <w:lang w:val="en-US"/>
        </w:rPr>
        <w:t xml:space="preserve"> because sequences for different UEs are multiplexed in time or frequency domain.</w:t>
      </w:r>
    </w:p>
    <w:p w14:paraId="1AD86F35" w14:textId="77777777" w:rsidR="00106E00" w:rsidRDefault="00106E00" w:rsidP="00106E00">
      <w:pPr>
        <w:numPr>
          <w:ilvl w:val="0"/>
          <w:numId w:val="41"/>
        </w:numPr>
        <w:spacing w:after="180"/>
        <w:jc w:val="both"/>
        <w:rPr>
          <w:sz w:val="22"/>
          <w:lang w:val="en-US"/>
        </w:rPr>
      </w:pPr>
      <w:r>
        <w:rPr>
          <w:sz w:val="22"/>
          <w:lang w:val="en-US"/>
        </w:rPr>
        <w:t>SSS-like: the sequences for different UEs are CDMed. The power is evenly split among the sequences on the same resources.</w:t>
      </w:r>
    </w:p>
    <w:p w14:paraId="7C2F0391" w14:textId="77777777" w:rsidR="00106E00" w:rsidRDefault="00106E00" w:rsidP="00106E00">
      <w:pPr>
        <w:numPr>
          <w:ilvl w:val="0"/>
          <w:numId w:val="41"/>
        </w:numPr>
        <w:spacing w:after="180"/>
        <w:jc w:val="both"/>
        <w:rPr>
          <w:sz w:val="22"/>
          <w:lang w:val="en-US"/>
        </w:rPr>
      </w:pPr>
      <w:r>
        <w:rPr>
          <w:sz w:val="22"/>
          <w:lang w:val="en-US"/>
        </w:rPr>
        <w:t xml:space="preserve">UE-specific PDCCH: the link performance is same as in Section </w:t>
      </w:r>
      <w:r>
        <w:rPr>
          <w:sz w:val="22"/>
          <w:lang w:val="en-US"/>
        </w:rPr>
        <w:fldChar w:fldCharType="begin"/>
      </w:r>
      <w:r>
        <w:rPr>
          <w:sz w:val="22"/>
          <w:lang w:val="en-US"/>
        </w:rPr>
        <w:instrText xml:space="preserve"> REF _Ref534899185 \r \h </w:instrText>
      </w:r>
      <w:r>
        <w:rPr>
          <w:sz w:val="22"/>
          <w:lang w:val="en-US"/>
        </w:rPr>
      </w:r>
      <w:r>
        <w:rPr>
          <w:sz w:val="22"/>
          <w:lang w:val="en-US"/>
        </w:rPr>
        <w:fldChar w:fldCharType="separate"/>
      </w:r>
      <w:r w:rsidR="007B1CFE">
        <w:rPr>
          <w:sz w:val="22"/>
          <w:lang w:val="en-US"/>
        </w:rPr>
        <w:t>9.1</w:t>
      </w:r>
      <w:r>
        <w:rPr>
          <w:sz w:val="22"/>
          <w:lang w:val="en-US"/>
        </w:rPr>
        <w:fldChar w:fldCharType="end"/>
      </w:r>
      <w:r>
        <w:rPr>
          <w:sz w:val="22"/>
          <w:lang w:val="en-US"/>
        </w:rPr>
        <w:t xml:space="preserve"> because sequences for different UEs are multiplexed in time or frequency domain.</w:t>
      </w:r>
    </w:p>
    <w:p w14:paraId="32A8BE2C" w14:textId="77777777" w:rsidR="00106E00" w:rsidRDefault="00106E00" w:rsidP="00106E00">
      <w:pPr>
        <w:numPr>
          <w:ilvl w:val="0"/>
          <w:numId w:val="41"/>
        </w:numPr>
        <w:spacing w:after="180"/>
        <w:jc w:val="both"/>
        <w:rPr>
          <w:sz w:val="22"/>
          <w:lang w:val="en-US"/>
        </w:rPr>
      </w:pPr>
      <w:r>
        <w:rPr>
          <w:sz w:val="22"/>
          <w:lang w:val="en-US"/>
        </w:rPr>
        <w:t>GC-PDCCH</w:t>
      </w:r>
      <w:r>
        <w:rPr>
          <w:rFonts w:hint="eastAsia"/>
          <w:sz w:val="22"/>
          <w:lang w:val="en-US" w:eastAsia="zh-TW"/>
        </w:rPr>
        <w:t xml:space="preserve">: </w:t>
      </w:r>
      <w:r>
        <w:rPr>
          <w:sz w:val="22"/>
          <w:lang w:val="en-US" w:eastAsia="zh-TW"/>
        </w:rPr>
        <w:t xml:space="preserve">it is group-UE-specific power saving signal. </w:t>
      </w:r>
      <w:r>
        <w:rPr>
          <w:sz w:val="22"/>
          <w:lang w:val="en-US"/>
        </w:rPr>
        <w:t>The RE number is AL*54, where AL is the configured aggregation level. We assume 2 bits are needed for each UE, therefore, the payload size is determined by the UE number in the same group.</w:t>
      </w:r>
    </w:p>
    <w:p w14:paraId="0E94786D" w14:textId="239D7504" w:rsidR="00106E00" w:rsidRDefault="00106E00" w:rsidP="00106E00">
      <w:pPr>
        <w:jc w:val="both"/>
        <w:rPr>
          <w:sz w:val="22"/>
          <w:lang w:val="en-US" w:eastAsia="zh-TW"/>
        </w:rPr>
      </w:pPr>
      <w:r>
        <w:rPr>
          <w:sz w:val="22"/>
          <w:lang w:val="en-US" w:eastAsia="zh-TW"/>
        </w:rPr>
        <w:t xml:space="preserve">We suppose there are </w:t>
      </w:r>
      <w:r w:rsidRPr="00D07D2C">
        <w:rPr>
          <w:i/>
          <w:sz w:val="22"/>
          <w:lang w:val="en-US" w:eastAsia="zh-TW"/>
        </w:rPr>
        <w:t>M</w:t>
      </w:r>
      <w:r>
        <w:rPr>
          <w:sz w:val="22"/>
          <w:lang w:val="en-US" w:eastAsia="zh-TW"/>
        </w:rPr>
        <w:t xml:space="preserve"> UEs need to be waken up at a time. So, the required resources for TRS and UE-specific PDCCH are </w:t>
      </w:r>
      <w:r w:rsidRPr="00D07D2C">
        <w:rPr>
          <w:i/>
          <w:sz w:val="22"/>
          <w:lang w:val="en-US" w:eastAsia="zh-TW"/>
        </w:rPr>
        <w:t>M</w:t>
      </w:r>
      <w:r>
        <w:rPr>
          <w:sz w:val="22"/>
          <w:lang w:val="en-US" w:eastAsia="zh-TW"/>
        </w:rPr>
        <w:t xml:space="preserve"> times the size of single sequence (note: if link adaptation is not considered). The resource overhead would not be acceptable if </w:t>
      </w:r>
      <w:r w:rsidRPr="00D07D2C">
        <w:rPr>
          <w:i/>
          <w:sz w:val="22"/>
          <w:lang w:val="en-US" w:eastAsia="zh-TW"/>
        </w:rPr>
        <w:t>M</w:t>
      </w:r>
      <w:r>
        <w:rPr>
          <w:sz w:val="22"/>
          <w:lang w:val="en-US" w:eastAsia="zh-TW"/>
        </w:rPr>
        <w:t xml:space="preserve"> is large. When the required number of power saving signal is large at a time, to save signaling overhead and keep the scheduling flexibility at network side, it is better to have CDMed UE-specific signals or group-UE-specific signal/channel. But if </w:t>
      </w:r>
      <w:r w:rsidRPr="00B229C6">
        <w:rPr>
          <w:i/>
          <w:sz w:val="22"/>
          <w:lang w:val="en-US" w:eastAsia="zh-TW"/>
        </w:rPr>
        <w:t>M</w:t>
      </w:r>
      <w:r>
        <w:rPr>
          <w:sz w:val="22"/>
          <w:lang w:val="en-US" w:eastAsia="zh-TW"/>
        </w:rPr>
        <w:t xml:space="preserve"> is not large, as proposed in </w:t>
      </w:r>
      <w:r w:rsidRPr="00AF1513">
        <w:rPr>
          <w:sz w:val="22"/>
          <w:lang w:val="en-US" w:eastAsia="zh-TW"/>
        </w:rPr>
        <w:fldChar w:fldCharType="begin"/>
      </w:r>
      <w:r w:rsidRPr="00AF1513">
        <w:rPr>
          <w:sz w:val="22"/>
          <w:lang w:val="en-US" w:eastAsia="zh-TW"/>
        </w:rPr>
        <w:instrText xml:space="preserve"> REF _Ref534901256 \h </w:instrText>
      </w:r>
      <w:r>
        <w:rPr>
          <w:sz w:val="22"/>
          <w:lang w:val="en-US" w:eastAsia="zh-TW"/>
        </w:rPr>
        <w:instrText xml:space="preserve"> \* MERGEFORMAT </w:instrText>
      </w:r>
      <w:r w:rsidRPr="00AF1513">
        <w:rPr>
          <w:sz w:val="22"/>
          <w:lang w:val="en-US" w:eastAsia="zh-TW"/>
        </w:rPr>
      </w:r>
      <w:r w:rsidRPr="00AF1513">
        <w:rPr>
          <w:sz w:val="22"/>
          <w:lang w:val="en-US" w:eastAsia="zh-TW"/>
        </w:rPr>
        <w:fldChar w:fldCharType="separate"/>
      </w:r>
      <w:r w:rsidR="00177026">
        <w:rPr>
          <w:sz w:val="22"/>
        </w:rPr>
        <w:t>proposal</w:t>
      </w:r>
      <w:r w:rsidRPr="00AF1513">
        <w:rPr>
          <w:sz w:val="22"/>
          <w:lang w:val="en-US" w:eastAsia="zh-TW"/>
        </w:rPr>
        <w:fldChar w:fldCharType="end"/>
      </w:r>
      <w:r w:rsidR="00177026">
        <w:rPr>
          <w:sz w:val="22"/>
          <w:lang w:val="en-US" w:eastAsia="zh-TW"/>
        </w:rPr>
        <w:t xml:space="preserve"> 25</w:t>
      </w:r>
      <w:r w:rsidR="00004174">
        <w:rPr>
          <w:sz w:val="22"/>
          <w:lang w:val="en-US" w:eastAsia="zh-TW"/>
        </w:rPr>
        <w:t>, the PDCCH</w:t>
      </w:r>
      <w:r>
        <w:rPr>
          <w:sz w:val="22"/>
          <w:lang w:val="en-US" w:eastAsia="zh-TW"/>
        </w:rPr>
        <w:t xml:space="preserve"> sequence can be considered.</w:t>
      </w:r>
    </w:p>
    <w:p w14:paraId="70DCAA49" w14:textId="77777777" w:rsidR="00106E00" w:rsidRPr="007A0490" w:rsidRDefault="00106E00" w:rsidP="00106E00">
      <w:pPr>
        <w:jc w:val="both"/>
        <w:rPr>
          <w:sz w:val="22"/>
          <w:lang w:val="en-US"/>
        </w:rPr>
      </w:pPr>
      <w:r>
        <w:rPr>
          <w:sz w:val="22"/>
          <w:lang w:val="en-US" w:eastAsia="zh-TW"/>
        </w:rPr>
        <w:t xml:space="preserve">In the following, we compare the detection performance for SSS-like UE-specific power saving signal and GC-PDCCH-like group-UE-specific power saving signal. Again, the target miss detection rate (or BLER for GC-PDCCH) is 0.001 at SNR value -6dB. Assume </w:t>
      </w:r>
      <w:r w:rsidRPr="00B229C6">
        <w:rPr>
          <w:i/>
          <w:sz w:val="22"/>
          <w:lang w:val="en-US" w:eastAsia="zh-TW"/>
        </w:rPr>
        <w:t>M</w:t>
      </w:r>
      <w:r>
        <w:rPr>
          <w:sz w:val="22"/>
          <w:lang w:val="en-US" w:eastAsia="zh-TW"/>
        </w:rPr>
        <w:t xml:space="preserve"> is 6, therefore, the power for each sequence is 1/6 for SSS-like signal and the DCI payload size is 12 for GC-PDCCH.</w:t>
      </w:r>
    </w:p>
    <w:p w14:paraId="5C7DB7AA" w14:textId="77777777" w:rsidR="00106E00" w:rsidRPr="00B229C6" w:rsidRDefault="00106E00" w:rsidP="00106E00">
      <w:pPr>
        <w:jc w:val="both"/>
        <w:rPr>
          <w:sz w:val="22"/>
          <w:szCs w:val="22"/>
          <w:lang w:val="en-US" w:eastAsia="zh-TW"/>
        </w:rPr>
      </w:pPr>
      <w:r w:rsidRPr="00B229C6">
        <w:rPr>
          <w:sz w:val="22"/>
          <w:szCs w:val="22"/>
          <w:lang w:val="en-US" w:eastAsia="zh-TW"/>
        </w:rPr>
        <w:lastRenderedPageBreak/>
        <w:fldChar w:fldCharType="begin"/>
      </w:r>
      <w:r w:rsidRPr="00B229C6">
        <w:rPr>
          <w:sz w:val="22"/>
          <w:szCs w:val="22"/>
          <w:lang w:val="en-US" w:eastAsia="zh-TW"/>
        </w:rPr>
        <w:instrText xml:space="preserve"> REF _Ref534901522 \h  \* MERGEFORMAT </w:instrText>
      </w:r>
      <w:r w:rsidRPr="00B229C6">
        <w:rPr>
          <w:sz w:val="22"/>
          <w:szCs w:val="22"/>
          <w:lang w:val="en-US" w:eastAsia="zh-TW"/>
        </w:rPr>
      </w:r>
      <w:r w:rsidRPr="00B229C6">
        <w:rPr>
          <w:sz w:val="22"/>
          <w:szCs w:val="22"/>
          <w:lang w:val="en-US" w:eastAsia="zh-TW"/>
        </w:rPr>
        <w:fldChar w:fldCharType="separate"/>
      </w:r>
      <w:r w:rsidR="00C845DC" w:rsidRPr="00C845DC">
        <w:rPr>
          <w:sz w:val="22"/>
          <w:szCs w:val="22"/>
        </w:rPr>
        <w:t xml:space="preserve">Figure </w:t>
      </w:r>
      <w:r w:rsidR="00C845DC" w:rsidRPr="00C845DC">
        <w:rPr>
          <w:noProof/>
          <w:sz w:val="22"/>
          <w:szCs w:val="22"/>
        </w:rPr>
        <w:t>11</w:t>
      </w:r>
      <w:r w:rsidRPr="00B229C6">
        <w:rPr>
          <w:sz w:val="22"/>
          <w:szCs w:val="22"/>
          <w:lang w:val="en-US" w:eastAsia="zh-TW"/>
        </w:rPr>
        <w:fldChar w:fldCharType="end"/>
      </w:r>
      <w:r w:rsidRPr="00B229C6">
        <w:rPr>
          <w:sz w:val="22"/>
          <w:szCs w:val="22"/>
          <w:lang w:val="en-US" w:eastAsia="zh-TW"/>
        </w:rPr>
        <w:t xml:space="preserve"> shows that </w:t>
      </w:r>
      <w:r>
        <w:rPr>
          <w:sz w:val="22"/>
          <w:szCs w:val="22"/>
          <w:lang w:val="en-US" w:eastAsia="zh-TW"/>
        </w:rPr>
        <w:t xml:space="preserve">the detection performance for multiplexing 6 sequences is bad. Its performance is worse than GC-PDCCH with AL2 especially in high SNR region even though it occupies more REs. In high SNR region, the interference dominates its performance, but this is not the case for GC-PDCCH-like power saving signal. Compared with the case without sequence multiplexing, the degradation comes from the power split and interference of co-existed sequences. </w:t>
      </w:r>
      <w:r w:rsidRPr="00B229C6">
        <w:rPr>
          <w:sz w:val="22"/>
          <w:szCs w:val="22"/>
          <w:lang w:val="en-US" w:eastAsia="zh-TW"/>
        </w:rPr>
        <w:fldChar w:fldCharType="begin"/>
      </w:r>
      <w:r w:rsidRPr="00B229C6">
        <w:rPr>
          <w:sz w:val="22"/>
          <w:szCs w:val="22"/>
          <w:lang w:val="en-US" w:eastAsia="zh-TW"/>
        </w:rPr>
        <w:instrText xml:space="preserve"> REF _Ref534901522 \h  \* MERGEFORMAT </w:instrText>
      </w:r>
      <w:r w:rsidRPr="00B229C6">
        <w:rPr>
          <w:sz w:val="22"/>
          <w:szCs w:val="22"/>
          <w:lang w:val="en-US" w:eastAsia="zh-TW"/>
        </w:rPr>
      </w:r>
      <w:r w:rsidRPr="00B229C6">
        <w:rPr>
          <w:sz w:val="22"/>
          <w:szCs w:val="22"/>
          <w:lang w:val="en-US" w:eastAsia="zh-TW"/>
        </w:rPr>
        <w:fldChar w:fldCharType="separate"/>
      </w:r>
      <w:r w:rsidR="00C845DC" w:rsidRPr="00C845DC">
        <w:rPr>
          <w:sz w:val="22"/>
          <w:szCs w:val="22"/>
        </w:rPr>
        <w:t xml:space="preserve">Figure </w:t>
      </w:r>
      <w:r w:rsidR="00C845DC" w:rsidRPr="00C845DC">
        <w:rPr>
          <w:noProof/>
          <w:sz w:val="22"/>
          <w:szCs w:val="22"/>
        </w:rPr>
        <w:t>11</w:t>
      </w:r>
      <w:r w:rsidRPr="00B229C6">
        <w:rPr>
          <w:sz w:val="22"/>
          <w:szCs w:val="22"/>
          <w:lang w:val="en-US" w:eastAsia="zh-TW"/>
        </w:rPr>
        <w:fldChar w:fldCharType="end"/>
      </w:r>
      <w:r>
        <w:rPr>
          <w:sz w:val="22"/>
          <w:szCs w:val="22"/>
          <w:lang w:val="en-US" w:eastAsia="zh-TW"/>
        </w:rPr>
        <w:t xml:space="preserve"> (b) provides the detection performance for TDL-C RS 300ns. It shows that the performance for SSS-like signal with simple correlator is worse in more frequency-selective channel because the low cross-correlation property is further ruined by the fading channel.</w:t>
      </w:r>
    </w:p>
    <w:p w14:paraId="5DFBEC6B" w14:textId="77777777" w:rsidR="00106E00" w:rsidRPr="00A14FA0" w:rsidRDefault="00106E00" w:rsidP="00106E00">
      <w:pPr>
        <w:rPr>
          <w:lang w:val="en-US" w:eastAsia="zh-TW"/>
        </w:rPr>
      </w:pPr>
    </w:p>
    <w:p w14:paraId="24A9A1C9" w14:textId="77777777" w:rsidR="00106E00" w:rsidRDefault="00106E00" w:rsidP="00106E00">
      <w:pPr>
        <w:jc w:val="center"/>
        <w:rPr>
          <w:lang w:eastAsia="zh-TW"/>
        </w:rPr>
      </w:pPr>
      <w:r>
        <w:rPr>
          <w:noProof/>
          <w:lang w:val="en-US" w:eastAsia="zh-TW"/>
        </w:rPr>
        <w:drawing>
          <wp:inline distT="0" distB="0" distL="0" distR="0" wp14:anchorId="3A909929" wp14:editId="58507CA8">
            <wp:extent cx="6139815" cy="26123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39815" cy="2612390"/>
                    </a:xfrm>
                    <a:prstGeom prst="rect">
                      <a:avLst/>
                    </a:prstGeom>
                    <a:noFill/>
                    <a:ln>
                      <a:noFill/>
                    </a:ln>
                  </pic:spPr>
                </pic:pic>
              </a:graphicData>
            </a:graphic>
          </wp:inline>
        </w:drawing>
      </w:r>
    </w:p>
    <w:p w14:paraId="1AB0587D" w14:textId="77777777" w:rsidR="00106E00" w:rsidRDefault="00106E00" w:rsidP="00106E00">
      <w:pPr>
        <w:pStyle w:val="Caption"/>
        <w:jc w:val="center"/>
        <w:rPr>
          <w:b w:val="0"/>
          <w:sz w:val="22"/>
        </w:rPr>
      </w:pPr>
      <w:bookmarkStart w:id="37" w:name="_Ref534901522"/>
      <w:r w:rsidRPr="00F2047F">
        <w:rPr>
          <w:b w:val="0"/>
          <w:sz w:val="22"/>
        </w:rPr>
        <w:t xml:space="preserve">Figure </w:t>
      </w:r>
      <w:r w:rsidRPr="00F2047F">
        <w:rPr>
          <w:b w:val="0"/>
          <w:sz w:val="22"/>
        </w:rPr>
        <w:fldChar w:fldCharType="begin"/>
      </w:r>
      <w:r w:rsidRPr="00F2047F">
        <w:rPr>
          <w:b w:val="0"/>
          <w:sz w:val="22"/>
        </w:rPr>
        <w:instrText xml:space="preserve"> SEQ Figure \* ARABIC </w:instrText>
      </w:r>
      <w:r w:rsidRPr="00F2047F">
        <w:rPr>
          <w:b w:val="0"/>
          <w:sz w:val="22"/>
        </w:rPr>
        <w:fldChar w:fldCharType="separate"/>
      </w:r>
      <w:r w:rsidR="00610787">
        <w:rPr>
          <w:b w:val="0"/>
          <w:noProof/>
          <w:sz w:val="22"/>
        </w:rPr>
        <w:t>11</w:t>
      </w:r>
      <w:r w:rsidRPr="00F2047F">
        <w:rPr>
          <w:b w:val="0"/>
          <w:sz w:val="22"/>
        </w:rPr>
        <w:fldChar w:fldCharType="end"/>
      </w:r>
      <w:bookmarkEnd w:id="37"/>
      <w:r w:rsidRPr="00F2047F">
        <w:rPr>
          <w:b w:val="0"/>
          <w:sz w:val="22"/>
        </w:rPr>
        <w:t>. Miss detection rate for SSS-like and GC-PDCCH</w:t>
      </w:r>
      <w:r>
        <w:rPr>
          <w:b w:val="0"/>
          <w:sz w:val="22"/>
        </w:rPr>
        <w:t xml:space="preserve"> for (a) TDL-C RS30ns (b) TDL-C RS300ns</w:t>
      </w:r>
    </w:p>
    <w:p w14:paraId="7A3F7D49" w14:textId="6019332B" w:rsidR="00106E00" w:rsidRPr="008D08B1" w:rsidRDefault="00177026" w:rsidP="00106E00">
      <w:pPr>
        <w:pStyle w:val="Caption"/>
        <w:jc w:val="both"/>
        <w:rPr>
          <w:sz w:val="22"/>
          <w:szCs w:val="22"/>
        </w:rPr>
      </w:pPr>
      <w:r w:rsidRPr="00177026">
        <w:rPr>
          <w:rStyle w:val="Strong"/>
          <w:b/>
          <w:i/>
        </w:rPr>
        <w:t>Observation</w:t>
      </w:r>
      <w:r>
        <w:rPr>
          <w:rStyle w:val="Strong"/>
          <w:b/>
          <w:i/>
        </w:rPr>
        <w:t xml:space="preserve"> 26:</w:t>
      </w:r>
      <w:r w:rsidR="00106E00" w:rsidRPr="00750A74">
        <w:rPr>
          <w:sz w:val="22"/>
          <w:szCs w:val="22"/>
        </w:rPr>
        <w:t xml:space="preserve"> </w:t>
      </w:r>
      <w:r w:rsidR="00106E00" w:rsidRPr="008D08B1">
        <w:rPr>
          <w:rFonts w:hint="eastAsia"/>
          <w:sz w:val="22"/>
          <w:szCs w:val="22"/>
          <w:lang w:eastAsia="zh-TW"/>
        </w:rPr>
        <w:t>C</w:t>
      </w:r>
      <w:r w:rsidR="00106E00" w:rsidRPr="008D08B1">
        <w:rPr>
          <w:sz w:val="22"/>
          <w:szCs w:val="22"/>
        </w:rPr>
        <w:t>ompared with the performance without CDM, the sequence detection performance has significant degradation because the power split and interference from co-existed sequences.</w:t>
      </w:r>
    </w:p>
    <w:p w14:paraId="70B65D77" w14:textId="6E846AFD" w:rsidR="00106E00" w:rsidRPr="008D08B1" w:rsidRDefault="00177026" w:rsidP="00106E00">
      <w:pPr>
        <w:pStyle w:val="Caption"/>
        <w:jc w:val="both"/>
        <w:rPr>
          <w:sz w:val="22"/>
          <w:szCs w:val="22"/>
        </w:rPr>
      </w:pPr>
      <w:r w:rsidRPr="008D08B1">
        <w:rPr>
          <w:rStyle w:val="Strong"/>
          <w:b/>
          <w:i/>
        </w:rPr>
        <w:t>Observation 27</w:t>
      </w:r>
      <w:r w:rsidRPr="008D08B1">
        <w:rPr>
          <w:rStyle w:val="Strong"/>
          <w:b/>
        </w:rPr>
        <w:t>:</w:t>
      </w:r>
      <w:r w:rsidR="00106E00" w:rsidRPr="008D08B1">
        <w:rPr>
          <w:sz w:val="22"/>
          <w:szCs w:val="22"/>
        </w:rPr>
        <w:t xml:space="preserve"> Considering the resource overhead and the detection performance, GC-PDCCH is a good candidate of power saving signal when the gNB needs to wake up a group of UEs at a time.</w:t>
      </w:r>
    </w:p>
    <w:p w14:paraId="1F2C997D" w14:textId="19A0671E" w:rsidR="00106E00" w:rsidRPr="008D08B1" w:rsidRDefault="00177026" w:rsidP="00106E00">
      <w:pPr>
        <w:pStyle w:val="Caption"/>
        <w:jc w:val="both"/>
        <w:rPr>
          <w:sz w:val="22"/>
          <w:lang w:val="en-US" w:eastAsia="zh-TW"/>
        </w:rPr>
      </w:pPr>
      <w:r w:rsidRPr="008D08B1">
        <w:rPr>
          <w:rStyle w:val="Strong"/>
          <w:b/>
          <w:u w:val="single"/>
        </w:rPr>
        <w:t>Proposal 26:</w:t>
      </w:r>
      <w:r w:rsidRPr="008D08B1">
        <w:rPr>
          <w:sz w:val="22"/>
          <w:lang w:val="en-US" w:eastAsia="zh-TW"/>
        </w:rPr>
        <w:t xml:space="preserve"> C</w:t>
      </w:r>
      <w:r w:rsidR="00106E00" w:rsidRPr="008D08B1">
        <w:rPr>
          <w:sz w:val="22"/>
          <w:lang w:val="en-US" w:eastAsia="zh-TW"/>
        </w:rPr>
        <w:t>onsidering both resource overhead and scheduling flexibility at network side, both UE-specific and group-UE-specific power saving signals should be supported.</w:t>
      </w:r>
    </w:p>
    <w:p w14:paraId="0D09229C" w14:textId="0D535DD5" w:rsidR="00106E00" w:rsidRPr="00A34868" w:rsidRDefault="00177026" w:rsidP="00106E00">
      <w:pPr>
        <w:pStyle w:val="Caption"/>
        <w:rPr>
          <w:i/>
          <w:sz w:val="22"/>
          <w:szCs w:val="22"/>
          <w:lang w:val="en-US" w:eastAsia="zh-TW"/>
        </w:rPr>
      </w:pPr>
      <w:r w:rsidRPr="008D08B1">
        <w:rPr>
          <w:rStyle w:val="Strong"/>
          <w:b/>
          <w:u w:val="single"/>
        </w:rPr>
        <w:t>Proposal 27:</w:t>
      </w:r>
      <w:r w:rsidR="00106E00" w:rsidRPr="008D08B1">
        <w:rPr>
          <w:sz w:val="22"/>
          <w:szCs w:val="22"/>
        </w:rPr>
        <w:t xml:space="preserve"> Further study GC-PDCCH as the candidate of group-UE-specific power saving signal</w:t>
      </w:r>
      <w:r w:rsidR="00106E00" w:rsidRPr="00797CB2">
        <w:rPr>
          <w:i/>
          <w:sz w:val="22"/>
          <w:szCs w:val="22"/>
        </w:rPr>
        <w:t>.</w:t>
      </w:r>
    </w:p>
    <w:p w14:paraId="3281781D" w14:textId="77777777" w:rsidR="00106E00" w:rsidRDefault="00106E00" w:rsidP="00106E00"/>
    <w:p w14:paraId="2BE9C847" w14:textId="608187FB" w:rsidR="00106E00" w:rsidRDefault="00004174" w:rsidP="00106E00">
      <w:pPr>
        <w:pStyle w:val="Heading1"/>
      </w:pPr>
      <w:r>
        <w:t xml:space="preserve"> </w:t>
      </w:r>
      <w:r w:rsidR="00106E00">
        <w:t>Power saving procedures</w:t>
      </w:r>
    </w:p>
    <w:p w14:paraId="70B5AAAB" w14:textId="02CE3856" w:rsidR="00236823" w:rsidRDefault="00236823" w:rsidP="00004174">
      <w:pPr>
        <w:rPr>
          <w:lang w:eastAsia="zh-CN"/>
        </w:rPr>
      </w:pPr>
      <w:r>
        <w:rPr>
          <w:lang w:eastAsia="zh-CN"/>
        </w:rPr>
        <w:t xml:space="preserve">The parts of the text highlighted in </w:t>
      </w:r>
      <w:r w:rsidRPr="00393F1A">
        <w:rPr>
          <w:color w:val="FF0000"/>
          <w:lang w:eastAsia="zh-CN"/>
        </w:rPr>
        <w:t>red</w:t>
      </w:r>
      <w:r>
        <w:rPr>
          <w:lang w:eastAsia="zh-CN"/>
        </w:rPr>
        <w:t xml:space="preserve"> in the following text, are changes to the current TR38.840 draft text to allow for support of the proposals in</w:t>
      </w:r>
      <w:r w:rsidR="007B1CFE">
        <w:rPr>
          <w:lang w:eastAsia="zh-CN"/>
        </w:rPr>
        <w:t xml:space="preserve"> </w:t>
      </w:r>
      <w:r w:rsidR="007B1CFE">
        <w:rPr>
          <w:lang w:eastAsia="zh-CN"/>
        </w:rPr>
        <w:fldChar w:fldCharType="begin"/>
      </w:r>
      <w:r w:rsidR="007B1CFE">
        <w:rPr>
          <w:lang w:eastAsia="zh-CN"/>
        </w:rPr>
        <w:instrText xml:space="preserve"> REF _Ref1127003 \r \h </w:instrText>
      </w:r>
      <w:r w:rsidR="007B1CFE">
        <w:rPr>
          <w:lang w:eastAsia="zh-CN"/>
        </w:rPr>
      </w:r>
      <w:r w:rsidR="007B1CFE">
        <w:rPr>
          <w:lang w:eastAsia="zh-CN"/>
        </w:rPr>
        <w:fldChar w:fldCharType="separate"/>
      </w:r>
      <w:r w:rsidR="007B1CFE">
        <w:rPr>
          <w:lang w:eastAsia="zh-CN"/>
        </w:rPr>
        <w:t>Section 6</w:t>
      </w:r>
      <w:r w:rsidR="007B1CFE">
        <w:rPr>
          <w:lang w:eastAsia="zh-CN"/>
        </w:rPr>
        <w:fldChar w:fldCharType="end"/>
      </w:r>
      <w:r>
        <w:rPr>
          <w:lang w:eastAsia="zh-CN"/>
        </w:rPr>
        <w:t>:</w:t>
      </w:r>
    </w:p>
    <w:p w14:paraId="5033B355" w14:textId="77777777" w:rsidR="00236823" w:rsidRDefault="00236823" w:rsidP="00106E00">
      <w:pPr>
        <w:ind w:left="568"/>
        <w:rPr>
          <w:lang w:eastAsia="zh-CN"/>
        </w:rPr>
      </w:pPr>
    </w:p>
    <w:p w14:paraId="42B51A2B" w14:textId="77777777" w:rsidR="00106E00" w:rsidRPr="00E53E85" w:rsidRDefault="00106E00" w:rsidP="00106E00">
      <w:pPr>
        <w:ind w:left="568"/>
        <w:rPr>
          <w:color w:val="0070C0"/>
          <w:lang w:eastAsia="zh-CN"/>
        </w:rPr>
      </w:pPr>
      <w:r w:rsidRPr="0062722E">
        <w:rPr>
          <w:lang w:eastAsia="zh-CN"/>
        </w:rPr>
        <w:t xml:space="preserve">The power saving signal/channel in triggering UE adaptation to DRX operation for further study is that the power saving signal/channel can be configured along the DRX configuration as the indication for UE to wake up from the sleep state. </w:t>
      </w:r>
      <w:r w:rsidRPr="00E53E85">
        <w:rPr>
          <w:color w:val="FF0000"/>
          <w:lang w:eastAsia="zh-CN"/>
        </w:rPr>
        <w:t>Additional</w:t>
      </w:r>
      <w:r w:rsidRPr="00B84E61">
        <w:rPr>
          <w:color w:val="FF0000"/>
          <w:lang w:eastAsia="zh-CN"/>
        </w:rPr>
        <w:t xml:space="preserve"> DL </w:t>
      </w:r>
      <w:r w:rsidRPr="0062722E">
        <w:rPr>
          <w:lang w:eastAsia="zh-CN"/>
        </w:rPr>
        <w:t>RS resources can be considered to assist UE in performing RRM/CSI measurement and channel time/frequency and/or beam tracking,</w:t>
      </w:r>
      <w:r>
        <w:rPr>
          <w:color w:val="0070C0"/>
          <w:lang w:eastAsia="zh-CN"/>
        </w:rPr>
        <w:t xml:space="preserve"> </w:t>
      </w:r>
      <w:r w:rsidRPr="00B84E61">
        <w:rPr>
          <w:color w:val="FF0000"/>
          <w:lang w:eastAsia="zh-CN"/>
        </w:rPr>
        <w:t xml:space="preserve">while UL RS can be considered to assist the gNodeB to perform CSI </w:t>
      </w:r>
      <w:r>
        <w:rPr>
          <w:color w:val="FF0000"/>
          <w:lang w:eastAsia="zh-CN"/>
        </w:rPr>
        <w:t>measurement</w:t>
      </w:r>
      <w:r w:rsidRPr="00B84E61">
        <w:rPr>
          <w:color w:val="FF0000"/>
          <w:lang w:eastAsia="zh-CN"/>
        </w:rPr>
        <w:t xml:space="preserve"> and/or beam tracking</w:t>
      </w:r>
      <w:r>
        <w:rPr>
          <w:color w:val="FF0000"/>
          <w:lang w:eastAsia="zh-CN"/>
        </w:rPr>
        <w:t>.</w:t>
      </w:r>
    </w:p>
    <w:p w14:paraId="38B9BD50" w14:textId="77777777" w:rsidR="00106E00" w:rsidRDefault="00106E00" w:rsidP="00106E00">
      <w:pPr>
        <w:ind w:left="568"/>
        <w:rPr>
          <w:lang w:eastAsia="zh-CN"/>
        </w:rPr>
      </w:pPr>
    </w:p>
    <w:p w14:paraId="48A069CC" w14:textId="77777777" w:rsidR="00106E00" w:rsidRDefault="00106E00" w:rsidP="00106E00">
      <w:pPr>
        <w:ind w:left="568"/>
        <w:rPr>
          <w:lang w:eastAsia="zh-CN"/>
        </w:rPr>
      </w:pPr>
      <w:r w:rsidRPr="00810D7F">
        <w:rPr>
          <w:lang w:eastAsia="zh-CN"/>
        </w:rPr>
        <w:t>The power saving signal/channel candidate in triggering UE to achieve reducing PDCCH monitoring for further study  is that the power saving signal/channel can be used to trigger UE to skip the PDCCH monitoring and/or to go to sleep for a period of time.</w:t>
      </w:r>
    </w:p>
    <w:p w14:paraId="4D0798BE" w14:textId="77777777" w:rsidR="00106E00" w:rsidRDefault="00106E00" w:rsidP="00106E00">
      <w:pPr>
        <w:ind w:left="568"/>
        <w:rPr>
          <w:lang w:eastAsia="zh-CN"/>
        </w:rPr>
      </w:pPr>
    </w:p>
    <w:p w14:paraId="377B7E80" w14:textId="77777777" w:rsidR="00106E00" w:rsidRDefault="00106E00" w:rsidP="00106E00">
      <w:pPr>
        <w:ind w:left="568"/>
        <w:rPr>
          <w:lang w:eastAsia="zh-CN"/>
        </w:rPr>
      </w:pPr>
      <w:r w:rsidRPr="00810D7F">
        <w:rPr>
          <w:lang w:eastAsia="zh-CN"/>
        </w:rPr>
        <w:t xml:space="preserve">The </w:t>
      </w:r>
      <w:r>
        <w:rPr>
          <w:lang w:eastAsia="zh-CN"/>
        </w:rPr>
        <w:t>p</w:t>
      </w:r>
      <w:r w:rsidRPr="00810D7F">
        <w:rPr>
          <w:lang w:eastAsia="zh-CN"/>
        </w:rPr>
        <w:t>ower saving signal/channel in trigger</w:t>
      </w:r>
      <w:r>
        <w:rPr>
          <w:lang w:eastAsia="zh-CN"/>
        </w:rPr>
        <w:t>ing</w:t>
      </w:r>
      <w:r w:rsidRPr="00810D7F">
        <w:rPr>
          <w:lang w:eastAsia="zh-CN"/>
        </w:rPr>
        <w:t xml:space="preserve"> UE frequency domain processing adaptation for further study is the power saving signal/channel can be used to trigger the indication of </w:t>
      </w:r>
      <w:r w:rsidRPr="00B84E61">
        <w:rPr>
          <w:color w:val="FF0000"/>
          <w:lang w:eastAsia="zh-CN"/>
        </w:rPr>
        <w:t xml:space="preserve">DL and/or UL </w:t>
      </w:r>
      <w:r w:rsidRPr="00810D7F">
        <w:rPr>
          <w:lang w:eastAsia="zh-CN"/>
        </w:rPr>
        <w:t>RS configuration for channel tracking, CSI measure</w:t>
      </w:r>
      <w:r>
        <w:rPr>
          <w:lang w:eastAsia="zh-CN"/>
        </w:rPr>
        <w:t>me</w:t>
      </w:r>
      <w:r w:rsidRPr="00810D7F">
        <w:rPr>
          <w:lang w:eastAsia="zh-CN"/>
        </w:rPr>
        <w:t>nts</w:t>
      </w:r>
      <w:r>
        <w:rPr>
          <w:color w:val="FF0000"/>
          <w:lang w:eastAsia="zh-CN"/>
        </w:rPr>
        <w:t xml:space="preserve"> with possible associated reporting occasion</w:t>
      </w:r>
      <w:r w:rsidRPr="00810D7F">
        <w:rPr>
          <w:lang w:eastAsia="zh-CN"/>
        </w:rPr>
        <w:t xml:space="preserve">, and beam management for the additional assistance of dynamic switching of BWP or activation of SCell in achieving the power saving gain.  The power saving signal/channel can be used for BWP switching, </w:t>
      </w:r>
      <w:r w:rsidRPr="00810D7F">
        <w:rPr>
          <w:lang w:eastAsia="zh-CN"/>
        </w:rPr>
        <w:lastRenderedPageBreak/>
        <w:t>activation/deactivation of SCell or adaptation of PDCCH monitoring and/or CORESET/search space of PCell/SCell.</w:t>
      </w:r>
    </w:p>
    <w:p w14:paraId="17B0C74C" w14:textId="77777777" w:rsidR="00106E00" w:rsidRDefault="00106E00" w:rsidP="00106E00">
      <w:pPr>
        <w:ind w:left="568"/>
        <w:rPr>
          <w:lang w:eastAsia="zh-CN"/>
        </w:rPr>
      </w:pPr>
    </w:p>
    <w:p w14:paraId="200AE876" w14:textId="1804E73A" w:rsidR="00106E00" w:rsidRDefault="00106E00" w:rsidP="00553F48">
      <w:pPr>
        <w:ind w:left="568"/>
        <w:rPr>
          <w:lang w:eastAsia="zh-CN"/>
        </w:rPr>
      </w:pPr>
      <w:r w:rsidRPr="00DE1A39">
        <w:rPr>
          <w:lang w:eastAsia="zh-CN"/>
        </w:rPr>
        <w:t xml:space="preserve">For further study, the power saving signal/channel in triggering adaption to the UE processing, such as MIMO configuration/layers, antenna configuration, UE processing time, and background processing can be used as the indication for UE adaptation.  The power saving signal/channel in triggering UE adaptation to the processing is to allow UE in reducing the power consumption by indication of the processing time, such as PDCCH/PDSCH/PUSCH/PUCCH processing or the essential background processing, such as periodic CSI and RRM measurements.  </w:t>
      </w:r>
    </w:p>
    <w:p w14:paraId="5D84C850" w14:textId="77777777" w:rsidR="00106E00" w:rsidRDefault="00106E00" w:rsidP="00106E00"/>
    <w:p w14:paraId="4A058FE9" w14:textId="77777777" w:rsidR="00106E00" w:rsidRDefault="00106E00" w:rsidP="00106E00">
      <w:pPr>
        <w:pStyle w:val="Heading1"/>
      </w:pPr>
      <w:r>
        <w:t xml:space="preserve"> UE Energy Efficiency Measures and Joint Optimization</w:t>
      </w:r>
    </w:p>
    <w:p w14:paraId="526EB83B" w14:textId="77777777" w:rsidR="00106E00" w:rsidRDefault="00106E00" w:rsidP="00106E00">
      <w:pPr>
        <w:rPr>
          <w:lang w:eastAsia="en-US"/>
        </w:rPr>
      </w:pPr>
      <w:r>
        <w:rPr>
          <w:lang w:eastAsia="en-US"/>
        </w:rPr>
        <w:t xml:space="preserve">For NR design, network energy efficiency and UE energy efficiency are two targets to optimize </w:t>
      </w:r>
      <w:r>
        <w:rPr>
          <w:lang w:eastAsia="en-US"/>
        </w:rPr>
        <w:fldChar w:fldCharType="begin"/>
      </w:r>
      <w:r>
        <w:rPr>
          <w:lang w:eastAsia="en-US"/>
        </w:rPr>
        <w:instrText xml:space="preserve"> REF _Ref535013500 \n \h </w:instrText>
      </w:r>
      <w:r>
        <w:rPr>
          <w:lang w:eastAsia="en-US"/>
        </w:rPr>
      </w:r>
      <w:r>
        <w:rPr>
          <w:lang w:eastAsia="en-US"/>
        </w:rPr>
        <w:fldChar w:fldCharType="separate"/>
      </w:r>
      <w:r w:rsidR="00C845DC">
        <w:rPr>
          <w:lang w:eastAsia="en-US"/>
        </w:rPr>
        <w:t>[4]</w:t>
      </w:r>
      <w:r>
        <w:rPr>
          <w:lang w:eastAsia="en-US"/>
        </w:rPr>
        <w:fldChar w:fldCharType="end"/>
      </w:r>
      <w:r>
        <w:rPr>
          <w:lang w:eastAsia="en-US"/>
        </w:rPr>
        <w:t>. For network energy efficiency, the component metric is defined as:</w:t>
      </w:r>
      <w:r>
        <w:rPr>
          <w:lang w:eastAsia="en-US"/>
        </w:rPr>
        <w:br/>
      </w:r>
    </w:p>
    <w:p w14:paraId="7C9EA06C" w14:textId="77777777" w:rsidR="00106E00" w:rsidRDefault="002758DE" w:rsidP="00106E00">
      <w:pPr>
        <w:rPr>
          <w:lang w:eastAsia="en-US"/>
        </w:rPr>
      </w:pPr>
      <m:oMathPara>
        <m:oMath>
          <m:f>
            <m:fPr>
              <m:ctrlPr>
                <w:rPr>
                  <w:rFonts w:ascii="Cambria Math" w:hAnsi="Cambria Math"/>
                  <w:lang w:eastAsia="en-US"/>
                </w:rPr>
              </m:ctrlPr>
            </m:fPr>
            <m:num>
              <m:r>
                <m:rPr>
                  <m:sty m:val="p"/>
                </m:rPr>
                <w:rPr>
                  <w:rFonts w:ascii="Cambria Math" w:hAnsi="Cambria Math"/>
                  <w:lang w:eastAsia="en-US"/>
                </w:rPr>
                <m:t>The traffic per second served by a base station (in bits/s)</m:t>
              </m:r>
            </m:num>
            <m:den>
              <m:r>
                <m:rPr>
                  <m:nor/>
                </m:rPr>
                <w:rPr>
                  <w:rFonts w:ascii="Cambria Math" w:hAnsi="Cambria Math"/>
                  <w:lang w:eastAsia="en-US"/>
                </w:rPr>
                <m:t xml:space="preserve">The power consumed by the base station for the traffic (in Joule/s) </m:t>
              </m:r>
            </m:den>
          </m:f>
          <m:r>
            <m:rPr>
              <m:sty m:val="p"/>
            </m:rPr>
            <w:rPr>
              <w:rFonts w:ascii="Cambria Math" w:hAnsi="Cambria Math"/>
              <w:lang w:eastAsia="en-US"/>
            </w:rPr>
            <m:t xml:space="preserve"> </m:t>
          </m:r>
        </m:oMath>
      </m:oMathPara>
    </w:p>
    <w:p w14:paraId="6C7D4C23" w14:textId="77777777" w:rsidR="00106E00" w:rsidRDefault="00106E00" w:rsidP="00106E00">
      <w:pPr>
        <w:rPr>
          <w:lang w:eastAsia="en-US"/>
        </w:rPr>
      </w:pPr>
      <w:r>
        <w:rPr>
          <w:lang w:eastAsia="en-US"/>
        </w:rPr>
        <w:br/>
        <w:t>Then weighted average over at least 3 load levels and 2 deployment scenarios (coverage limited and capacity limited) can give a quantitative measure.</w:t>
      </w:r>
    </w:p>
    <w:p w14:paraId="1DDED321" w14:textId="77777777" w:rsidR="00106E00" w:rsidRDefault="00106E00" w:rsidP="00106E00">
      <w:pPr>
        <w:rPr>
          <w:lang w:eastAsia="en-US"/>
        </w:rPr>
      </w:pPr>
    </w:p>
    <w:p w14:paraId="08564892" w14:textId="77777777" w:rsidR="00106E00" w:rsidRDefault="00106E00" w:rsidP="00106E00">
      <w:pPr>
        <w:rPr>
          <w:lang w:eastAsia="en-US"/>
        </w:rPr>
      </w:pPr>
      <w:r>
        <w:rPr>
          <w:lang w:eastAsia="en-US"/>
        </w:rPr>
        <w:t xml:space="preserve">For UE energy efficiency, there is no explicit metric defined in </w:t>
      </w:r>
      <w:r>
        <w:rPr>
          <w:lang w:eastAsia="en-US"/>
        </w:rPr>
        <w:fldChar w:fldCharType="begin"/>
      </w:r>
      <w:r>
        <w:rPr>
          <w:lang w:eastAsia="en-US"/>
        </w:rPr>
        <w:instrText xml:space="preserve"> REF _Ref535013500 \n \h </w:instrText>
      </w:r>
      <w:r>
        <w:rPr>
          <w:lang w:eastAsia="en-US"/>
        </w:rPr>
      </w:r>
      <w:r>
        <w:rPr>
          <w:lang w:eastAsia="en-US"/>
        </w:rPr>
        <w:fldChar w:fldCharType="separate"/>
      </w:r>
      <w:r w:rsidR="00C845DC">
        <w:rPr>
          <w:lang w:eastAsia="en-US"/>
        </w:rPr>
        <w:t>[4]</w:t>
      </w:r>
      <w:r>
        <w:rPr>
          <w:lang w:eastAsia="en-US"/>
        </w:rPr>
        <w:fldChar w:fldCharType="end"/>
      </w:r>
      <w:r>
        <w:rPr>
          <w:lang w:eastAsia="en-US"/>
        </w:rPr>
        <w:t>. However, analogous metric to the network efficiency can be considered. In particular, we first define the component metric as:</w:t>
      </w:r>
    </w:p>
    <w:p w14:paraId="712AC9A0" w14:textId="77777777" w:rsidR="00106E00" w:rsidRDefault="00106E00" w:rsidP="00106E00">
      <w:pPr>
        <w:rPr>
          <w:lang w:eastAsia="en-US"/>
        </w:rPr>
      </w:pPr>
    </w:p>
    <w:p w14:paraId="1185EEFF" w14:textId="77777777" w:rsidR="00106E00" w:rsidRDefault="002758DE" w:rsidP="00106E00">
      <w:pPr>
        <w:rPr>
          <w:lang w:eastAsia="en-US"/>
        </w:rPr>
      </w:pPr>
      <m:oMathPara>
        <m:oMath>
          <m:f>
            <m:fPr>
              <m:ctrlPr>
                <w:rPr>
                  <w:rFonts w:ascii="Cambria Math" w:hAnsi="Cambria Math"/>
                  <w:lang w:eastAsia="en-US"/>
                </w:rPr>
              </m:ctrlPr>
            </m:fPr>
            <m:num>
              <m:r>
                <m:rPr>
                  <m:sty m:val="p"/>
                </m:rPr>
                <w:rPr>
                  <w:rFonts w:ascii="Cambria Math" w:hAnsi="Cambria Math"/>
                  <w:lang w:eastAsia="en-US"/>
                </w:rPr>
                <m:t>The traffic per second received by a UE (in bits/s)</m:t>
              </m:r>
            </m:num>
            <m:den>
              <m:r>
                <m:rPr>
                  <m:nor/>
                </m:rPr>
                <w:rPr>
                  <w:rFonts w:ascii="Cambria Math" w:hAnsi="Cambria Math"/>
                  <w:lang w:eastAsia="en-US"/>
                </w:rPr>
                <m:t xml:space="preserve">The power consumed by the UE for the traffic (in Joule/s) </m:t>
              </m:r>
            </m:den>
          </m:f>
        </m:oMath>
      </m:oMathPara>
    </w:p>
    <w:p w14:paraId="5A2E6774" w14:textId="77777777" w:rsidR="00106E00" w:rsidRDefault="00106E00" w:rsidP="00106E00">
      <w:pPr>
        <w:rPr>
          <w:lang w:eastAsia="en-US"/>
        </w:rPr>
      </w:pPr>
    </w:p>
    <w:p w14:paraId="4143BD89" w14:textId="77777777" w:rsidR="00106E00" w:rsidRDefault="00106E00" w:rsidP="00106E00">
      <w:pPr>
        <w:rPr>
          <w:lang w:eastAsia="en-US"/>
        </w:rPr>
      </w:pPr>
      <w:r>
        <w:rPr>
          <w:lang w:eastAsia="en-US"/>
        </w:rPr>
        <w:t xml:space="preserve">Then weighted average over different traffic types (e.g., popular user applications), different deployment scenarios, etc, can provide a quantitative metric for UE energy efficiency. While the analogy is feasible, different UE implementation can bias the metric. Also UE power consumption can include non-modem power. Without an objective power consumption measure, the metric is of no use. </w:t>
      </w:r>
    </w:p>
    <w:p w14:paraId="5ECAF5ED" w14:textId="77777777" w:rsidR="00106E00" w:rsidRDefault="00106E00" w:rsidP="00106E00">
      <w:pPr>
        <w:rPr>
          <w:lang w:eastAsia="en-US"/>
        </w:rPr>
      </w:pPr>
    </w:p>
    <w:p w14:paraId="2B49780A" w14:textId="77777777" w:rsidR="00106E00" w:rsidRDefault="00106E00" w:rsidP="00106E00">
      <w:pPr>
        <w:rPr>
          <w:lang w:eastAsia="en-US"/>
        </w:rPr>
      </w:pPr>
      <w:r>
        <w:rPr>
          <w:lang w:eastAsia="en-US"/>
        </w:rPr>
        <w:t>The RAN1 study on NR UE power saving, has established a commonly agreed UE power consumption model. The model can estimate UE power consumption based on link configuration and the scheduling realization/log, which can be carried out by either gNodeB or UE. It is clear that the UE power consumption value is objective and representative of UE modem part of power. In this regard, a quantitative UE energy efficiency is feasible by incorporating RAN1 NR UE power consumption model.</w:t>
      </w:r>
    </w:p>
    <w:p w14:paraId="3C8EE389" w14:textId="77777777" w:rsidR="00106E00" w:rsidRDefault="00106E00" w:rsidP="00106E00">
      <w:pPr>
        <w:rPr>
          <w:lang w:eastAsia="en-US"/>
        </w:rPr>
      </w:pPr>
    </w:p>
    <w:p w14:paraId="50BBD8AF" w14:textId="7DF159DE" w:rsidR="00106E00" w:rsidRDefault="00106E00" w:rsidP="00106E00">
      <w:pPr>
        <w:rPr>
          <w:lang w:eastAsia="en-US"/>
        </w:rPr>
      </w:pPr>
      <w:r w:rsidRPr="00AC581D">
        <w:rPr>
          <w:rStyle w:val="Strong"/>
          <w:u w:val="single"/>
        </w:rPr>
        <w:t xml:space="preserve">Proposal </w:t>
      </w:r>
      <w:r>
        <w:rPr>
          <w:rStyle w:val="Strong"/>
          <w:u w:val="single"/>
        </w:rPr>
        <w:t>2</w:t>
      </w:r>
      <w:r w:rsidR="00177026">
        <w:rPr>
          <w:rStyle w:val="Strong"/>
          <w:u w:val="single"/>
        </w:rPr>
        <w:t>8</w:t>
      </w:r>
      <w:r w:rsidRPr="008A7975">
        <w:rPr>
          <w:rStyle w:val="Strong"/>
        </w:rPr>
        <w:t>: Define UE energy efficiency by weighted average over the component metric:</w:t>
      </w:r>
      <w:r w:rsidRPr="008A7975">
        <w:rPr>
          <w:rStyle w:val="Strong"/>
        </w:rPr>
        <w:br/>
      </w:r>
      <m:oMathPara>
        <m:oMath>
          <m:r>
            <m:rPr>
              <m:sty m:val="p"/>
            </m:rPr>
            <w:rPr>
              <w:rFonts w:ascii="Cambria Math" w:hAnsi="Cambria Math"/>
              <w:lang w:eastAsia="en-US"/>
            </w:rPr>
            <w:br/>
          </m:r>
        </m:oMath>
        <m:oMath>
          <m:f>
            <m:fPr>
              <m:ctrlPr>
                <w:rPr>
                  <w:rFonts w:ascii="Cambria Math" w:hAnsi="Cambria Math"/>
                  <w:b/>
                  <w:lang w:eastAsia="en-US"/>
                </w:rPr>
              </m:ctrlPr>
            </m:fPr>
            <m:num>
              <m:r>
                <m:rPr>
                  <m:sty m:val="b"/>
                </m:rPr>
                <w:rPr>
                  <w:rFonts w:ascii="Cambria Math" w:hAnsi="Cambria Math"/>
                  <w:lang w:eastAsia="en-US"/>
                </w:rPr>
                <m:t>The traffic per second received by a UE (in bits/s)</m:t>
              </m:r>
            </m:num>
            <m:den>
              <m:r>
                <m:rPr>
                  <m:nor/>
                </m:rPr>
                <w:rPr>
                  <w:rFonts w:ascii="Cambria Math" w:hAnsi="Cambria Math"/>
                  <w:b/>
                  <w:lang w:eastAsia="en-US"/>
                </w:rPr>
                <m:t xml:space="preserve">The power consumption estimated by RAN1 NR UE power model for the traffic (in Joule/s) </m:t>
              </m:r>
            </m:den>
          </m:f>
        </m:oMath>
      </m:oMathPara>
    </w:p>
    <w:p w14:paraId="51748A37" w14:textId="77777777" w:rsidR="00106E00" w:rsidRDefault="00106E00" w:rsidP="00106E00">
      <w:pPr>
        <w:rPr>
          <w:lang w:eastAsia="en-US"/>
        </w:rPr>
      </w:pPr>
    </w:p>
    <w:p w14:paraId="7EE7353F" w14:textId="77777777" w:rsidR="00106E00" w:rsidRPr="00AE7BC6" w:rsidRDefault="00106E00" w:rsidP="00106E00">
      <w:pPr>
        <w:rPr>
          <w:b/>
          <w:lang w:eastAsia="en-US"/>
        </w:rPr>
      </w:pPr>
      <w:r w:rsidRPr="00AE7BC6">
        <w:rPr>
          <w:b/>
          <w:lang w:eastAsia="en-US"/>
        </w:rPr>
        <w:t>Note that optimization of UE energy efficiency is to improve user experience with NR UEs.</w:t>
      </w:r>
    </w:p>
    <w:p w14:paraId="06F2A6DB" w14:textId="77777777" w:rsidR="00106E00" w:rsidRDefault="00106E00" w:rsidP="00106E00">
      <w:pPr>
        <w:rPr>
          <w:lang w:eastAsia="en-US"/>
        </w:rPr>
      </w:pPr>
    </w:p>
    <w:p w14:paraId="25F7C181" w14:textId="77777777" w:rsidR="00106E00" w:rsidRDefault="00106E00" w:rsidP="00106E00">
      <w:pPr>
        <w:rPr>
          <w:lang w:eastAsia="en-US"/>
        </w:rPr>
      </w:pPr>
      <w:r>
        <w:rPr>
          <w:lang w:eastAsia="en-US"/>
        </w:rPr>
        <w:t xml:space="preserve">To reach better UE energy efficiency, optimizing the link throughput is one factor. Applying proper link configuration is another important factor. Since the optimization should be done per UE per traffic type, the complexity can be high in a centralized method. A possible distributive solution is to incorporate UE assistance where the UE can suggest link configuration with the corresponding improvement in UE energy efficiency. gNodeB can exploit UE intelligence and make the best decision regarding both network and UE energy efficiency metrics. To realize effective communications, several link configurations can be preconfigured so that the UE and the gNodeB can communicate via a compact index instead of rich </w:t>
      </w:r>
      <w:r>
        <w:rPr>
          <w:lang w:eastAsia="en-US"/>
        </w:rPr>
        <w:lastRenderedPageBreak/>
        <w:t>dimensions of link parameters. In this regard, BWP index based UE feedback and link adaptation can be considered.</w:t>
      </w:r>
    </w:p>
    <w:p w14:paraId="2CC73035" w14:textId="77777777" w:rsidR="00106E00" w:rsidRDefault="00106E00" w:rsidP="00106E00">
      <w:pPr>
        <w:rPr>
          <w:lang w:eastAsia="en-US"/>
        </w:rPr>
      </w:pPr>
    </w:p>
    <w:p w14:paraId="70911986" w14:textId="4F4E28B4" w:rsidR="00106E00" w:rsidRPr="008A7975" w:rsidRDefault="00106E00" w:rsidP="00106E00">
      <w:pPr>
        <w:rPr>
          <w:rStyle w:val="Strong"/>
        </w:rPr>
      </w:pPr>
      <w:r w:rsidRPr="00AC581D">
        <w:rPr>
          <w:rStyle w:val="Strong"/>
          <w:u w:val="single"/>
        </w:rPr>
        <w:t xml:space="preserve">Proposal </w:t>
      </w:r>
      <w:r>
        <w:rPr>
          <w:rStyle w:val="Strong"/>
          <w:u w:val="single"/>
        </w:rPr>
        <w:t>2</w:t>
      </w:r>
      <w:r w:rsidR="00177026">
        <w:rPr>
          <w:rStyle w:val="Strong"/>
          <w:u w:val="single"/>
        </w:rPr>
        <w:t>9</w:t>
      </w:r>
      <w:r w:rsidRPr="008A7975">
        <w:rPr>
          <w:rStyle w:val="Strong"/>
        </w:rPr>
        <w:t>: To optimize UE energy efficiency, UE assistance can offload gNodeB burden and realize optimization per traffic type per UE. For efficient communications, BWP index based UE feedback and link adaptation can be further studied.</w:t>
      </w:r>
    </w:p>
    <w:p w14:paraId="042B5BDB" w14:textId="76454FF0" w:rsidR="00106E00" w:rsidRDefault="00553F48" w:rsidP="00106E00">
      <w:pPr>
        <w:rPr>
          <w:lang w:eastAsia="en-US"/>
        </w:rPr>
      </w:pPr>
      <w:r>
        <w:rPr>
          <w:lang w:eastAsia="en-US"/>
        </w:rPr>
        <w:br/>
      </w:r>
    </w:p>
    <w:p w14:paraId="0E6F87F9" w14:textId="44DCAA64" w:rsidR="00106E00" w:rsidRDefault="00004174" w:rsidP="00106E00">
      <w:pPr>
        <w:pStyle w:val="Heading1"/>
        <w:pBdr>
          <w:top w:val="single" w:sz="12" w:space="5" w:color="auto"/>
        </w:pBdr>
        <w:rPr>
          <w:color w:val="000000"/>
        </w:rPr>
      </w:pPr>
      <w:r>
        <w:rPr>
          <w:color w:val="000000"/>
        </w:rPr>
        <w:t xml:space="preserve"> </w:t>
      </w:r>
      <w:r w:rsidR="00106E00" w:rsidRPr="00180817">
        <w:rPr>
          <w:rFonts w:hint="eastAsia"/>
          <w:color w:val="000000"/>
        </w:rPr>
        <w:t>Conclusion</w:t>
      </w:r>
      <w:r w:rsidR="00106E00">
        <w:rPr>
          <w:color w:val="000000"/>
        </w:rPr>
        <w:t>s</w:t>
      </w:r>
    </w:p>
    <w:p w14:paraId="67C023C3" w14:textId="19851F1A" w:rsidR="00106E00" w:rsidRDefault="00106E00" w:rsidP="00106E00">
      <w:pPr>
        <w:pStyle w:val="BodyText"/>
        <w:jc w:val="both"/>
        <w:rPr>
          <w:szCs w:val="22"/>
          <w:lang w:eastAsia="zh-CN"/>
        </w:rPr>
      </w:pPr>
      <w:r>
        <w:rPr>
          <w:szCs w:val="22"/>
          <w:lang w:eastAsia="zh-CN"/>
        </w:rPr>
        <w:t xml:space="preserve">In this contribution, the power saving </w:t>
      </w:r>
      <w:r w:rsidR="00004174">
        <w:rPr>
          <w:szCs w:val="22"/>
          <w:lang w:eastAsia="zh-CN"/>
        </w:rPr>
        <w:t xml:space="preserve">adaptation designs in various domains </w:t>
      </w:r>
      <w:r>
        <w:rPr>
          <w:szCs w:val="22"/>
          <w:lang w:eastAsia="zh-CN"/>
        </w:rPr>
        <w:t xml:space="preserve">are investigated. In particular, we have: </w:t>
      </w:r>
    </w:p>
    <w:p w14:paraId="5128D48B" w14:textId="77777777" w:rsidR="00106E00" w:rsidRDefault="00106E00" w:rsidP="00106E00">
      <w:pPr>
        <w:pStyle w:val="BodyText"/>
        <w:jc w:val="both"/>
        <w:rPr>
          <w:szCs w:val="22"/>
          <w:lang w:eastAsia="zh-CN"/>
        </w:rPr>
      </w:pPr>
    </w:p>
    <w:p w14:paraId="6411D64D" w14:textId="77777777" w:rsidR="00C845DC" w:rsidRPr="0011471D" w:rsidRDefault="00C845DC" w:rsidP="00C845DC">
      <w:pPr>
        <w:rPr>
          <w:b/>
          <w:i/>
        </w:rPr>
      </w:pPr>
      <w:r w:rsidRPr="0011471D">
        <w:rPr>
          <w:rStyle w:val="Strong"/>
          <w:i/>
        </w:rPr>
        <w:t>Observation 1</w:t>
      </w:r>
      <w:r w:rsidRPr="0011471D">
        <w:rPr>
          <w:b/>
        </w:rPr>
        <w:t>:</w:t>
      </w:r>
      <w:r w:rsidRPr="0011471D">
        <w:rPr>
          <w:b/>
          <w:i/>
        </w:rPr>
        <w:t xml:space="preserve"> </w:t>
      </w:r>
      <w:r w:rsidRPr="0011471D">
        <w:rPr>
          <w:rStyle w:val="Emphasis"/>
          <w:b/>
          <w:i w:val="0"/>
        </w:rPr>
        <w:t>Among the non-data-transmission power states, PDCCH-only and sleep states consume the most power.</w:t>
      </w:r>
      <w:r w:rsidRPr="0011471D">
        <w:rPr>
          <w:b/>
          <w:i/>
        </w:rPr>
        <w:t xml:space="preserve"> </w:t>
      </w:r>
    </w:p>
    <w:p w14:paraId="007456A4" w14:textId="77777777" w:rsidR="00106E00" w:rsidRDefault="00106E00" w:rsidP="00106E00"/>
    <w:p w14:paraId="0A2C8967" w14:textId="77777777" w:rsidR="00106E00" w:rsidRPr="008A7975" w:rsidRDefault="00106E00" w:rsidP="00106E00">
      <w:pPr>
        <w:rPr>
          <w:rStyle w:val="Strong"/>
        </w:rPr>
      </w:pPr>
      <w:r w:rsidRPr="0011471D">
        <w:rPr>
          <w:rStyle w:val="Strong"/>
          <w:u w:val="single"/>
        </w:rPr>
        <w:t>Proposal 1</w:t>
      </w:r>
      <w:r w:rsidRPr="008A7975">
        <w:rPr>
          <w:rStyle w:val="Strong"/>
        </w:rPr>
        <w:t>: NR power saving improvement should aim for:</w:t>
      </w:r>
    </w:p>
    <w:p w14:paraId="699FF441" w14:textId="77777777" w:rsidR="00106E00" w:rsidRPr="008A7975" w:rsidRDefault="00106E00" w:rsidP="00106E00">
      <w:pPr>
        <w:pStyle w:val="ListParagraph"/>
        <w:numPr>
          <w:ilvl w:val="0"/>
          <w:numId w:val="31"/>
        </w:numPr>
        <w:rPr>
          <w:rStyle w:val="Strong"/>
        </w:rPr>
      </w:pPr>
      <w:r w:rsidRPr="008A7975">
        <w:rPr>
          <w:rStyle w:val="Strong"/>
        </w:rPr>
        <w:t>Reducing PDCCH-only power consumption by reducing the monitoring amount and the power consumption per monitoring occasion</w:t>
      </w:r>
    </w:p>
    <w:p w14:paraId="386A6407" w14:textId="77777777" w:rsidR="00106E00" w:rsidRDefault="00106E00" w:rsidP="00106E00">
      <w:pPr>
        <w:pStyle w:val="ListParagraph"/>
        <w:numPr>
          <w:ilvl w:val="0"/>
          <w:numId w:val="31"/>
        </w:numPr>
        <w:rPr>
          <w:rStyle w:val="Strong"/>
        </w:rPr>
      </w:pPr>
      <w:r>
        <w:rPr>
          <w:rStyle w:val="Strong"/>
        </w:rPr>
        <w:t>Optimizing</w:t>
      </w:r>
      <w:r w:rsidRPr="008A7975">
        <w:rPr>
          <w:rStyle w:val="Strong"/>
        </w:rPr>
        <w:t xml:space="preserve"> the sleep power by </w:t>
      </w:r>
      <w:r>
        <w:rPr>
          <w:rStyle w:val="Strong"/>
        </w:rPr>
        <w:t>reducing the wake-up number</w:t>
      </w:r>
      <w:r w:rsidRPr="008A7975">
        <w:rPr>
          <w:rStyle w:val="Strong"/>
        </w:rPr>
        <w:t xml:space="preserve"> and increasing deeper sleeps</w:t>
      </w:r>
    </w:p>
    <w:p w14:paraId="648C2CD1" w14:textId="77777777" w:rsidR="00106E00" w:rsidRDefault="00106E00" w:rsidP="00106E00">
      <w:pPr>
        <w:pStyle w:val="BodyText"/>
        <w:jc w:val="both"/>
        <w:rPr>
          <w:szCs w:val="22"/>
          <w:lang w:eastAsia="zh-CN"/>
        </w:rPr>
      </w:pPr>
    </w:p>
    <w:p w14:paraId="7B0BFF76" w14:textId="77777777" w:rsidR="00C845DC" w:rsidRDefault="00C845DC" w:rsidP="00C845DC">
      <w:pPr>
        <w:rPr>
          <w:b/>
          <w:lang w:eastAsia="en-US"/>
        </w:rPr>
      </w:pPr>
      <w:r w:rsidRPr="00595DBC">
        <w:rPr>
          <w:b/>
          <w:i/>
          <w:lang w:eastAsia="en-US"/>
        </w:rPr>
        <w:t xml:space="preserve">Observation </w:t>
      </w:r>
      <w:r>
        <w:rPr>
          <w:b/>
          <w:i/>
          <w:lang w:eastAsia="en-US"/>
        </w:rPr>
        <w:t>2</w:t>
      </w:r>
      <w:r w:rsidRPr="00595DBC">
        <w:rPr>
          <w:b/>
          <w:lang w:eastAsia="en-US"/>
        </w:rPr>
        <w:t xml:space="preserve">: The average increment in per-packet latency due to A-CSI reporting after switching to a BWP of wider bandwidth is </w:t>
      </w:r>
      <w:r>
        <w:rPr>
          <w:b/>
          <w:lang w:eastAsia="en-US"/>
        </w:rPr>
        <w:t xml:space="preserve">only </w:t>
      </w:r>
      <w:r w:rsidRPr="00595DBC">
        <w:rPr>
          <w:b/>
          <w:lang w:eastAsia="en-US"/>
        </w:rPr>
        <w:t>within 4% and 2% for FTP/Video and IM traffi</w:t>
      </w:r>
      <w:r>
        <w:rPr>
          <w:b/>
          <w:lang w:eastAsia="en-US"/>
        </w:rPr>
        <w:t>c models, respectively, since</w:t>
      </w:r>
      <w:r w:rsidRPr="00595DBC">
        <w:rPr>
          <w:b/>
          <w:lang w:eastAsia="en-US"/>
        </w:rPr>
        <w:t xml:space="preserve"> only few front packets are delayed.</w:t>
      </w:r>
      <w:r>
        <w:rPr>
          <w:b/>
          <w:lang w:eastAsia="en-US"/>
        </w:rPr>
        <w:t xml:space="preserve"> On the other hand, there can realize significant power saving gain of 23% and 24% accordingly.</w:t>
      </w:r>
    </w:p>
    <w:p w14:paraId="4D8CD2FF" w14:textId="77777777" w:rsidR="00177026" w:rsidRDefault="00177026" w:rsidP="00177026">
      <w:pPr>
        <w:rPr>
          <w:lang w:eastAsia="en-US"/>
        </w:rPr>
      </w:pPr>
    </w:p>
    <w:p w14:paraId="2E8759E1" w14:textId="77777777" w:rsidR="00177026" w:rsidRPr="00595DBC" w:rsidRDefault="00177026" w:rsidP="00177026">
      <w:pPr>
        <w:rPr>
          <w:b/>
          <w:lang w:eastAsia="en-US"/>
        </w:rPr>
      </w:pPr>
      <w:r w:rsidRPr="00595DBC">
        <w:rPr>
          <w:b/>
          <w:u w:val="single"/>
          <w:lang w:eastAsia="en-US"/>
        </w:rPr>
        <w:t>Proposal 2</w:t>
      </w:r>
      <w:r w:rsidRPr="00595DBC">
        <w:rPr>
          <w:b/>
          <w:lang w:eastAsia="en-US"/>
        </w:rPr>
        <w:t>: For CSI enhancement for BWP in Rel-16, the following two schemes can be considered:</w:t>
      </w:r>
    </w:p>
    <w:p w14:paraId="198FCD08" w14:textId="77777777" w:rsidR="00177026" w:rsidRPr="00595DBC" w:rsidRDefault="00177026" w:rsidP="00177026">
      <w:pPr>
        <w:pStyle w:val="ListParagraph"/>
        <w:numPr>
          <w:ilvl w:val="0"/>
          <w:numId w:val="36"/>
        </w:numPr>
        <w:rPr>
          <w:b/>
          <w:lang w:eastAsia="en-US"/>
        </w:rPr>
      </w:pPr>
      <w:r w:rsidRPr="00595DBC">
        <w:rPr>
          <w:b/>
          <w:lang w:eastAsia="en-US"/>
        </w:rPr>
        <w:t>Allowing UE to perform periodic wideband measurement</w:t>
      </w:r>
    </w:p>
    <w:p w14:paraId="3CB9598A" w14:textId="77777777" w:rsidR="00177026" w:rsidRPr="00595DBC" w:rsidRDefault="00177026" w:rsidP="00177026">
      <w:pPr>
        <w:pStyle w:val="ListParagraph"/>
        <w:numPr>
          <w:ilvl w:val="0"/>
          <w:numId w:val="36"/>
        </w:numPr>
        <w:rPr>
          <w:b/>
          <w:lang w:eastAsia="en-US"/>
        </w:rPr>
      </w:pPr>
      <w:r w:rsidRPr="00595DBC">
        <w:rPr>
          <w:b/>
          <w:lang w:eastAsia="en-US"/>
        </w:rPr>
        <w:t>Allowing power saving signal to trigger A-CSI reporting outside DRX OnDuration.</w:t>
      </w:r>
    </w:p>
    <w:p w14:paraId="2DACCE5D" w14:textId="77777777" w:rsidR="00177026" w:rsidRDefault="00177026" w:rsidP="00177026">
      <w:pPr>
        <w:rPr>
          <w:lang w:eastAsia="en-US"/>
        </w:rPr>
      </w:pPr>
    </w:p>
    <w:p w14:paraId="5DFFA162" w14:textId="77777777" w:rsidR="00B103BC" w:rsidRPr="008A7975" w:rsidRDefault="00B103BC" w:rsidP="00B103BC">
      <w:pPr>
        <w:rPr>
          <w:rStyle w:val="Strong"/>
        </w:rPr>
      </w:pPr>
      <w:r>
        <w:rPr>
          <w:rStyle w:val="Strong"/>
          <w:u w:val="single"/>
        </w:rPr>
        <w:t>Proposal 3</w:t>
      </w:r>
      <w:r w:rsidRPr="008A7975">
        <w:rPr>
          <w:rStyle w:val="Strong"/>
        </w:rPr>
        <w:t xml:space="preserve">: </w:t>
      </w:r>
      <w:r>
        <w:rPr>
          <w:rStyle w:val="Strong"/>
        </w:rPr>
        <w:t xml:space="preserve">Support a </w:t>
      </w:r>
      <w:r w:rsidRPr="008A7975">
        <w:rPr>
          <w:rStyle w:val="Strong"/>
        </w:rPr>
        <w:t xml:space="preserve">BWP </w:t>
      </w:r>
      <w:r>
        <w:rPr>
          <w:rStyle w:val="Strong"/>
        </w:rPr>
        <w:t>without PDCCH monitoring for SCell in</w:t>
      </w:r>
      <w:r w:rsidRPr="008A7975">
        <w:rPr>
          <w:rStyle w:val="Strong"/>
        </w:rPr>
        <w:t xml:space="preserve"> Rel-16 to </w:t>
      </w:r>
      <w:r>
        <w:rPr>
          <w:rStyle w:val="Strong"/>
        </w:rPr>
        <w:t>allow UE dormancy and realize faster SCell access switching than LTE by exploiting the short BWP switching time</w:t>
      </w:r>
      <w:r w:rsidRPr="008A7975">
        <w:rPr>
          <w:rStyle w:val="Strong"/>
        </w:rPr>
        <w:t>.</w:t>
      </w:r>
    </w:p>
    <w:p w14:paraId="6D01CA71" w14:textId="77777777" w:rsidR="00177026" w:rsidRDefault="00177026" w:rsidP="00177026">
      <w:pPr>
        <w:rPr>
          <w:lang w:eastAsia="en-US"/>
        </w:rPr>
      </w:pPr>
    </w:p>
    <w:p w14:paraId="4FF6BE94" w14:textId="77777777" w:rsidR="00177026" w:rsidRPr="008A7975" w:rsidRDefault="00177026" w:rsidP="00177026">
      <w:pPr>
        <w:rPr>
          <w:rStyle w:val="Strong"/>
        </w:rPr>
      </w:pPr>
      <w:r>
        <w:rPr>
          <w:rStyle w:val="Strong"/>
          <w:u w:val="single"/>
        </w:rPr>
        <w:t>Proposal 4</w:t>
      </w:r>
      <w:r w:rsidRPr="008A7975">
        <w:rPr>
          <w:rStyle w:val="Strong"/>
        </w:rPr>
        <w:t>: In the case of carrier aggregation, some cells are selected as leader cells; each leader cell is associate</w:t>
      </w:r>
      <w:r>
        <w:rPr>
          <w:rStyle w:val="Strong"/>
        </w:rPr>
        <w:t>d</w:t>
      </w:r>
      <w:r w:rsidRPr="008A7975">
        <w:rPr>
          <w:rStyle w:val="Strong"/>
        </w:rPr>
        <w:t xml:space="preserve"> with a set of follower cells. An adaptation of power consumption configuration in a leader cell initiates a configuration adaptation in the associated follower cells.</w:t>
      </w:r>
    </w:p>
    <w:p w14:paraId="1E7050EA" w14:textId="7F1FBEE4" w:rsidR="00177026" w:rsidRPr="00C650E9" w:rsidRDefault="00177026" w:rsidP="00177026">
      <w:pPr>
        <w:rPr>
          <w:b/>
          <w:i/>
        </w:rPr>
      </w:pPr>
      <w:r>
        <w:br/>
      </w:r>
      <w:r w:rsidR="00C845DC" w:rsidRPr="00C650E9">
        <w:rPr>
          <w:rStyle w:val="Strong"/>
          <w:i/>
        </w:rPr>
        <w:t xml:space="preserve">Observation </w:t>
      </w:r>
      <w:r w:rsidR="00C845DC">
        <w:rPr>
          <w:rStyle w:val="Strong"/>
          <w:i/>
        </w:rPr>
        <w:t>3</w:t>
      </w:r>
      <w:r w:rsidR="00C845DC" w:rsidRPr="00C650E9">
        <w:rPr>
          <w:rStyle w:val="Strong"/>
          <w:b w:val="0"/>
        </w:rPr>
        <w:t>:</w:t>
      </w:r>
      <w:r w:rsidR="00C845DC" w:rsidRPr="00C650E9">
        <w:rPr>
          <w:b/>
          <w:i/>
        </w:rPr>
        <w:t xml:space="preserve"> </w:t>
      </w:r>
      <w:r w:rsidR="00C845DC" w:rsidRPr="00C650E9">
        <w:rPr>
          <w:rStyle w:val="Emphasis"/>
          <w:b/>
          <w:i w:val="0"/>
        </w:rPr>
        <w:t xml:space="preserve">Bundled BWP switching </w:t>
      </w:r>
      <w:r w:rsidR="00C845DC">
        <w:rPr>
          <w:rStyle w:val="Emphasis"/>
          <w:b/>
          <w:i w:val="0"/>
        </w:rPr>
        <w:t>for</w:t>
      </w:r>
      <w:r w:rsidR="00C845DC" w:rsidRPr="00C650E9">
        <w:rPr>
          <w:rStyle w:val="Emphasis"/>
          <w:b/>
          <w:i w:val="0"/>
        </w:rPr>
        <w:t xml:space="preserve"> BWP-based SCell </w:t>
      </w:r>
      <w:r w:rsidR="00C845DC">
        <w:rPr>
          <w:rStyle w:val="Emphasis"/>
          <w:b/>
          <w:i w:val="0"/>
        </w:rPr>
        <w:t>power saving</w:t>
      </w:r>
      <w:r w:rsidR="00C845DC" w:rsidRPr="00C650E9">
        <w:rPr>
          <w:rStyle w:val="Emphasis"/>
          <w:b/>
          <w:i w:val="0"/>
        </w:rPr>
        <w:t xml:space="preserve"> can realize 47% power saving on SCell by the effective reduction in dummy PDCCH monitoring.</w:t>
      </w:r>
    </w:p>
    <w:p w14:paraId="55DCDAED" w14:textId="54236B76" w:rsidR="00177026" w:rsidRPr="008A7975" w:rsidRDefault="00177026" w:rsidP="00177026">
      <w:pPr>
        <w:rPr>
          <w:rStyle w:val="Strong"/>
        </w:rPr>
      </w:pPr>
      <w:r>
        <w:br/>
      </w:r>
      <w:r w:rsidR="00B103BC">
        <w:rPr>
          <w:rStyle w:val="Strong"/>
          <w:u w:val="single"/>
        </w:rPr>
        <w:t>Proposal 5</w:t>
      </w:r>
      <w:r w:rsidR="00B103BC" w:rsidRPr="008A7975">
        <w:rPr>
          <w:rStyle w:val="Strong"/>
        </w:rPr>
        <w:t xml:space="preserve">: Bundled BWP switching for carrier aggregation is considered for NR Rel-16 to realize significant power saving gain by incorporating </w:t>
      </w:r>
      <w:r w:rsidR="00B103BC">
        <w:rPr>
          <w:rStyle w:val="Strong"/>
        </w:rPr>
        <w:t>SCell BWP without PDCCH</w:t>
      </w:r>
      <w:r w:rsidR="00B103BC" w:rsidRPr="008A7975">
        <w:rPr>
          <w:rStyle w:val="Strong"/>
        </w:rPr>
        <w:t>.</w:t>
      </w:r>
    </w:p>
    <w:p w14:paraId="638ADA83" w14:textId="77777777" w:rsidR="00177026" w:rsidRDefault="00177026" w:rsidP="00177026"/>
    <w:p w14:paraId="6534D67F" w14:textId="77777777" w:rsidR="00C845DC" w:rsidRPr="003C7313" w:rsidRDefault="00C845DC" w:rsidP="00C845DC">
      <w:pPr>
        <w:rPr>
          <w:b/>
        </w:rPr>
      </w:pPr>
      <w:r w:rsidRPr="003C7313">
        <w:rPr>
          <w:b/>
          <w:i/>
        </w:rPr>
        <w:t>Observation 4</w:t>
      </w:r>
      <w:r w:rsidRPr="003C7313">
        <w:rPr>
          <w:b/>
        </w:rPr>
        <w:t xml:space="preserve">: Same-slot scheduling with time gap between PDCCH and PDSCH can realize 15% power saving gain for small-data service, e.g. VoIP. However, it can consume higher power and more system resource for the services with large data size as in, e.g., FTP/Video traffic model. </w:t>
      </w:r>
    </w:p>
    <w:p w14:paraId="7ABDF9A1" w14:textId="77777777" w:rsidR="00177026" w:rsidRDefault="00177026" w:rsidP="00177026"/>
    <w:p w14:paraId="53FD479D" w14:textId="77777777" w:rsidR="00C845DC" w:rsidRPr="003432D6" w:rsidRDefault="00C845DC" w:rsidP="00C845DC">
      <w:pPr>
        <w:rPr>
          <w:b/>
        </w:rPr>
      </w:pPr>
      <w:r w:rsidRPr="003432D6">
        <w:rPr>
          <w:b/>
          <w:i/>
        </w:rPr>
        <w:t>Observation 5</w:t>
      </w:r>
      <w:r w:rsidRPr="003432D6">
        <w:rPr>
          <w:b/>
        </w:rPr>
        <w:t>: Cross-slot scheduling shows consistent power saving gain, ranging from 13% to 18%, for different traffic models.</w:t>
      </w:r>
    </w:p>
    <w:p w14:paraId="51A4FA1B" w14:textId="77777777" w:rsidR="00177026" w:rsidRDefault="00177026" w:rsidP="00177026">
      <w:pPr>
        <w:rPr>
          <w:lang w:eastAsia="en-US"/>
        </w:rPr>
      </w:pPr>
    </w:p>
    <w:p w14:paraId="6FC47EA4" w14:textId="77777777" w:rsidR="00C845DC" w:rsidRPr="00D46A5E" w:rsidRDefault="00C845DC" w:rsidP="00C845DC">
      <w:pPr>
        <w:rPr>
          <w:rStyle w:val="Emphasis"/>
          <w:b/>
          <w:i w:val="0"/>
        </w:rPr>
      </w:pPr>
      <w:r w:rsidRPr="00D46A5E">
        <w:rPr>
          <w:rStyle w:val="Strong"/>
          <w:i/>
        </w:rPr>
        <w:t>Observation 6:</w:t>
      </w:r>
      <w:r w:rsidRPr="00D46A5E">
        <w:rPr>
          <w:b/>
          <w:i/>
          <w:lang w:eastAsia="en-US"/>
        </w:rPr>
        <w:t xml:space="preserve"> </w:t>
      </w:r>
      <w:r w:rsidRPr="00D46A5E">
        <w:rPr>
          <w:rStyle w:val="Emphasis"/>
          <w:b/>
          <w:i w:val="0"/>
        </w:rPr>
        <w:t>Adapting maximum MIMO layer via BWP switching can save NR UE power (1</w:t>
      </w:r>
      <w:r>
        <w:rPr>
          <w:rStyle w:val="Emphasis"/>
          <w:b/>
          <w:i w:val="0"/>
        </w:rPr>
        <w:t>4% and 15</w:t>
      </w:r>
      <w:r w:rsidRPr="00D46A5E">
        <w:rPr>
          <w:rStyle w:val="Emphasis"/>
          <w:b/>
          <w:i w:val="0"/>
        </w:rPr>
        <w:t>% for FTP/Video and IM traffic models, respectively).</w:t>
      </w:r>
    </w:p>
    <w:p w14:paraId="603B4C4B" w14:textId="77777777" w:rsidR="00C845DC" w:rsidRDefault="00C845DC" w:rsidP="00C845DC">
      <w:pPr>
        <w:rPr>
          <w:lang w:eastAsia="en-US"/>
        </w:rPr>
      </w:pPr>
    </w:p>
    <w:p w14:paraId="5DEAB6AE" w14:textId="77777777" w:rsidR="00C845DC" w:rsidRPr="00D46A5E" w:rsidRDefault="00C845DC" w:rsidP="00C845DC">
      <w:pPr>
        <w:rPr>
          <w:rStyle w:val="Emphasis"/>
          <w:b/>
          <w:i w:val="0"/>
        </w:rPr>
      </w:pPr>
      <w:r w:rsidRPr="00D46A5E">
        <w:rPr>
          <w:rStyle w:val="Strong"/>
          <w:i/>
        </w:rPr>
        <w:lastRenderedPageBreak/>
        <w:t>Observation 7</w:t>
      </w:r>
      <w:r w:rsidRPr="00D46A5E">
        <w:rPr>
          <w:rStyle w:val="Strong"/>
          <w:b w:val="0"/>
          <w:i/>
        </w:rPr>
        <w:t>:</w:t>
      </w:r>
      <w:r w:rsidRPr="00D46A5E">
        <w:rPr>
          <w:b/>
          <w:i/>
          <w:lang w:eastAsia="en-US"/>
        </w:rPr>
        <w:t xml:space="preserve"> </w:t>
      </w:r>
      <w:r w:rsidRPr="00D46A5E">
        <w:rPr>
          <w:rStyle w:val="Emphasis"/>
          <w:b/>
          <w:i w:val="0"/>
        </w:rPr>
        <w:t xml:space="preserve">Restricting 2x2 MIMO to VoIP can save </w:t>
      </w:r>
      <w:r>
        <w:rPr>
          <w:rStyle w:val="Emphasis"/>
          <w:b/>
          <w:i w:val="0"/>
        </w:rPr>
        <w:t>~20</w:t>
      </w:r>
      <w:r w:rsidRPr="00D46A5E">
        <w:rPr>
          <w:rStyle w:val="Emphasis"/>
          <w:b/>
          <w:i w:val="0"/>
        </w:rPr>
        <w:t>% UE power with</w:t>
      </w:r>
      <w:r>
        <w:rPr>
          <w:rStyle w:val="Emphasis"/>
          <w:b/>
          <w:i w:val="0"/>
        </w:rPr>
        <w:t xml:space="preserve"> no</w:t>
      </w:r>
      <w:r w:rsidRPr="00D46A5E">
        <w:rPr>
          <w:rStyle w:val="Emphasis"/>
          <w:b/>
          <w:i w:val="0"/>
        </w:rPr>
        <w:t xml:space="preserve"> impact to the system efficiency</w:t>
      </w:r>
    </w:p>
    <w:p w14:paraId="1483CC64" w14:textId="77777777" w:rsidR="00177026" w:rsidRDefault="00177026" w:rsidP="00177026">
      <w:pPr>
        <w:rPr>
          <w:lang w:eastAsia="en-US"/>
        </w:rPr>
      </w:pPr>
    </w:p>
    <w:p w14:paraId="1F44C669" w14:textId="77777777" w:rsidR="00177026" w:rsidRPr="008A7975" w:rsidRDefault="00177026" w:rsidP="00177026">
      <w:pPr>
        <w:rPr>
          <w:rStyle w:val="Strong"/>
        </w:rPr>
      </w:pPr>
      <w:r w:rsidRPr="00D46A5E">
        <w:rPr>
          <w:rStyle w:val="Strong"/>
          <w:u w:val="single"/>
        </w:rPr>
        <w:t xml:space="preserve">Proposal </w:t>
      </w:r>
      <w:r>
        <w:rPr>
          <w:rStyle w:val="Strong"/>
          <w:u w:val="single"/>
        </w:rPr>
        <w:t>6</w:t>
      </w:r>
      <w:r>
        <w:rPr>
          <w:rStyle w:val="Strong"/>
        </w:rPr>
        <w:t>: BWP-</w:t>
      </w:r>
      <w:r w:rsidRPr="008A7975">
        <w:rPr>
          <w:rStyle w:val="Strong"/>
        </w:rPr>
        <w:t>based MIMO adaptation is considered for NR Rel-16</w:t>
      </w:r>
    </w:p>
    <w:p w14:paraId="2C7C78D2" w14:textId="77777777" w:rsidR="00177026" w:rsidRDefault="00177026" w:rsidP="00177026">
      <w:pPr>
        <w:rPr>
          <w:lang w:eastAsia="en-US"/>
        </w:rPr>
      </w:pPr>
    </w:p>
    <w:p w14:paraId="06BA8ADF" w14:textId="77777777" w:rsidR="00177026" w:rsidRPr="00D42A5D" w:rsidRDefault="00177026" w:rsidP="00177026">
      <w:pPr>
        <w:rPr>
          <w:rStyle w:val="Strong"/>
        </w:rPr>
      </w:pPr>
      <w:r w:rsidRPr="0011471D">
        <w:rPr>
          <w:rStyle w:val="Strong"/>
          <w:u w:val="single"/>
        </w:rPr>
        <w:t xml:space="preserve">Proposal </w:t>
      </w:r>
      <w:r>
        <w:rPr>
          <w:rStyle w:val="Strong"/>
          <w:u w:val="single"/>
        </w:rPr>
        <w:t>7</w:t>
      </w:r>
      <w:r w:rsidRPr="00D42A5D">
        <w:rPr>
          <w:rStyle w:val="Strong"/>
        </w:rPr>
        <w:t>: To ensure good power consumption in periods of low data activity, the OnDuration timer setting should be no more than 5% of the DRX cycle duration</w:t>
      </w:r>
    </w:p>
    <w:p w14:paraId="3D6E352C" w14:textId="77777777" w:rsidR="00177026" w:rsidRDefault="00177026" w:rsidP="00177026"/>
    <w:p w14:paraId="3CB9D76D" w14:textId="77777777" w:rsidR="00177026" w:rsidRPr="00D42A5D" w:rsidRDefault="00177026" w:rsidP="00177026">
      <w:pPr>
        <w:rPr>
          <w:rStyle w:val="Strong"/>
        </w:rPr>
      </w:pPr>
      <w:r w:rsidRPr="0011471D">
        <w:rPr>
          <w:rStyle w:val="Strong"/>
          <w:u w:val="single"/>
        </w:rPr>
        <w:t xml:space="preserve">Proposal </w:t>
      </w:r>
      <w:r>
        <w:rPr>
          <w:rStyle w:val="Strong"/>
          <w:u w:val="single"/>
        </w:rPr>
        <w:t>8</w:t>
      </w:r>
      <w:r w:rsidRPr="00D42A5D">
        <w:rPr>
          <w:rStyle w:val="Strong"/>
        </w:rPr>
        <w:t>: To ensure good power consumption in when data activity consists of infrequent packets or bursts, the Inactivity timer setting should be no more than 10% of the DRX cycle duration</w:t>
      </w:r>
    </w:p>
    <w:p w14:paraId="7F22AF80" w14:textId="77777777" w:rsidR="00177026" w:rsidRDefault="00177026" w:rsidP="00177026"/>
    <w:p w14:paraId="34A8B4F9" w14:textId="21A935A1" w:rsidR="00177026" w:rsidRDefault="00177026" w:rsidP="00177026">
      <w:r w:rsidRPr="0011471D">
        <w:rPr>
          <w:b/>
          <w:u w:val="single"/>
        </w:rPr>
        <w:t xml:space="preserve">Proposal </w:t>
      </w:r>
      <w:r>
        <w:rPr>
          <w:b/>
          <w:u w:val="single"/>
        </w:rPr>
        <w:t>9</w:t>
      </w:r>
      <w:r w:rsidRPr="0011471D">
        <w:rPr>
          <w:b/>
        </w:rPr>
        <w:t>:</w:t>
      </w:r>
      <w:r>
        <w:rPr>
          <w:b/>
        </w:rPr>
        <w:t xml:space="preserve"> </w:t>
      </w:r>
      <w:r>
        <w:rPr>
          <w:b/>
          <w:bCs/>
        </w:rPr>
        <w:t>UE assisted DRX adaptation is considered for NR Rel-16 to exploit UE knowledge of running applications to help the gNB to reduce UE power consumption while keeping application response times within acceptable limits.</w:t>
      </w:r>
      <w:r>
        <w:rPr>
          <w:b/>
        </w:rPr>
        <w:br/>
      </w:r>
    </w:p>
    <w:p w14:paraId="4E45A465" w14:textId="77777777" w:rsidR="00B103BC" w:rsidRPr="00687104" w:rsidRDefault="00B103BC" w:rsidP="00B103BC">
      <w:pPr>
        <w:rPr>
          <w:b/>
          <w:lang w:eastAsia="en-US"/>
        </w:rPr>
      </w:pPr>
      <w:r w:rsidRPr="0011471D">
        <w:rPr>
          <w:b/>
          <w:u w:val="single"/>
        </w:rPr>
        <w:t xml:space="preserve">Proposal </w:t>
      </w:r>
      <w:r>
        <w:rPr>
          <w:b/>
          <w:u w:val="single"/>
        </w:rPr>
        <w:t>10:</w:t>
      </w:r>
      <w:r>
        <w:rPr>
          <w:lang w:eastAsia="en-US"/>
        </w:rPr>
        <w:t xml:space="preserve"> </w:t>
      </w:r>
      <w:r>
        <w:rPr>
          <w:b/>
          <w:lang w:eastAsia="en-US"/>
        </w:rPr>
        <w:t>A configurable limit</w:t>
      </w:r>
      <w:r w:rsidRPr="00687104">
        <w:rPr>
          <w:b/>
          <w:lang w:eastAsia="en-US"/>
        </w:rPr>
        <w:t xml:space="preserve"> on the maximum active period in a DRX cycle should be considered </w:t>
      </w:r>
      <w:r>
        <w:rPr>
          <w:b/>
          <w:lang w:eastAsia="en-US"/>
        </w:rPr>
        <w:t>for NR Rel-16</w:t>
      </w:r>
      <w:r w:rsidRPr="00687104">
        <w:rPr>
          <w:b/>
          <w:lang w:eastAsia="en-US"/>
        </w:rPr>
        <w:t xml:space="preserve"> as a mechanism for limiting UE power consumption in cases where overh</w:t>
      </w:r>
      <w:r>
        <w:rPr>
          <w:b/>
          <w:lang w:eastAsia="en-US"/>
        </w:rPr>
        <w:t>eating assistance is requested.</w:t>
      </w:r>
    </w:p>
    <w:p w14:paraId="4BBA307B" w14:textId="77777777" w:rsidR="00177026" w:rsidRDefault="00177026" w:rsidP="00177026">
      <w:pPr>
        <w:rPr>
          <w:lang w:eastAsia="en-US"/>
        </w:rPr>
      </w:pPr>
    </w:p>
    <w:p w14:paraId="11F041E7" w14:textId="77777777" w:rsidR="00C845DC" w:rsidRPr="006F0389" w:rsidRDefault="00C845DC" w:rsidP="00C845DC">
      <w:pPr>
        <w:rPr>
          <w:b/>
          <w:lang w:eastAsia="en-US"/>
        </w:rPr>
      </w:pPr>
      <w:r w:rsidRPr="006F0389">
        <w:rPr>
          <w:b/>
          <w:i/>
          <w:lang w:eastAsia="en-US"/>
        </w:rPr>
        <w:t>Observation 8</w:t>
      </w:r>
      <w:r w:rsidRPr="006F0389">
        <w:rPr>
          <w:b/>
          <w:lang w:eastAsia="en-US"/>
        </w:rPr>
        <w:t xml:space="preserve">: Applying wakeup signalling right before DRX OnDuration and applying a longer period for PDCCH before </w:t>
      </w:r>
      <w:r>
        <w:rPr>
          <w:b/>
          <w:lang w:eastAsia="en-US"/>
        </w:rPr>
        <w:t>first data scheduling</w:t>
      </w:r>
      <w:r w:rsidRPr="006F0389">
        <w:rPr>
          <w:b/>
          <w:lang w:eastAsia="en-US"/>
        </w:rPr>
        <w:t xml:space="preserve"> show similar power saving gain</w:t>
      </w:r>
      <w:r>
        <w:rPr>
          <w:b/>
          <w:lang w:eastAsia="en-US"/>
        </w:rPr>
        <w:t>s</w:t>
      </w:r>
      <w:r w:rsidRPr="006F0389">
        <w:rPr>
          <w:b/>
          <w:lang w:eastAsia="en-US"/>
        </w:rPr>
        <w:t xml:space="preserve"> within 5% to 20%. But there is additional signalling overhead for the wakeup </w:t>
      </w:r>
      <w:r>
        <w:rPr>
          <w:b/>
          <w:lang w:eastAsia="en-US"/>
        </w:rPr>
        <w:t>signalling</w:t>
      </w:r>
      <w:r w:rsidRPr="006F0389">
        <w:rPr>
          <w:b/>
          <w:lang w:eastAsia="en-US"/>
        </w:rPr>
        <w:t>.</w:t>
      </w:r>
    </w:p>
    <w:p w14:paraId="07D06AEE" w14:textId="77777777" w:rsidR="00177026" w:rsidRDefault="00177026" w:rsidP="00177026">
      <w:pPr>
        <w:rPr>
          <w:lang w:eastAsia="en-US"/>
        </w:rPr>
      </w:pPr>
    </w:p>
    <w:p w14:paraId="2F926CF6" w14:textId="77777777" w:rsidR="00C845DC" w:rsidRPr="006F0389" w:rsidRDefault="00C845DC" w:rsidP="00C845DC">
      <w:pPr>
        <w:rPr>
          <w:b/>
          <w:lang w:eastAsia="en-US"/>
        </w:rPr>
      </w:pPr>
      <w:r w:rsidRPr="006F0389">
        <w:rPr>
          <w:b/>
          <w:i/>
          <w:lang w:eastAsia="en-US"/>
        </w:rPr>
        <w:t>Observation 9</w:t>
      </w:r>
      <w:r w:rsidRPr="006F0389">
        <w:rPr>
          <w:b/>
          <w:lang w:eastAsia="en-US"/>
        </w:rPr>
        <w:t>: By optimizing wakeup monitoring occasion regarding periodic/background activities, ~10% additional power saving gain can be realized. The improved wakeup scheme can now show superior power saving gain than the non-wakeup design with longer initial PDCCH period.</w:t>
      </w:r>
    </w:p>
    <w:p w14:paraId="1F6AD443" w14:textId="77777777" w:rsidR="00C845DC" w:rsidRDefault="00C845DC" w:rsidP="00C845DC">
      <w:pPr>
        <w:rPr>
          <w:lang w:eastAsia="en-US"/>
        </w:rPr>
      </w:pPr>
    </w:p>
    <w:p w14:paraId="605DDF56" w14:textId="77777777" w:rsidR="00C845DC" w:rsidRPr="006F0389" w:rsidRDefault="00C845DC" w:rsidP="00C845DC">
      <w:pPr>
        <w:rPr>
          <w:b/>
          <w:i/>
          <w:lang w:eastAsia="en-US"/>
        </w:rPr>
      </w:pPr>
      <w:r>
        <w:rPr>
          <w:b/>
          <w:i/>
          <w:lang w:eastAsia="en-US"/>
        </w:rPr>
        <w:t>Observation 10</w:t>
      </w:r>
      <w:r w:rsidRPr="003B512C">
        <w:rPr>
          <w:b/>
          <w:lang w:eastAsia="en-US"/>
        </w:rPr>
        <w:t xml:space="preserve">: </w:t>
      </w:r>
      <w:r w:rsidRPr="008D08B1">
        <w:rPr>
          <w:b/>
          <w:lang w:eastAsia="en-US"/>
        </w:rPr>
        <w:t xml:space="preserve">For VoIP, applying a constant longer PDCCH period can realize </w:t>
      </w:r>
      <w:r>
        <w:rPr>
          <w:b/>
          <w:lang w:eastAsia="en-US"/>
        </w:rPr>
        <w:t>the best power saving gain of 24</w:t>
      </w:r>
      <w:r w:rsidRPr="008D08B1">
        <w:rPr>
          <w:b/>
          <w:lang w:eastAsia="en-US"/>
        </w:rPr>
        <w:t>% saving without wakeup signalling overhead</w:t>
      </w:r>
      <w:r w:rsidRPr="006F0389">
        <w:rPr>
          <w:b/>
          <w:i/>
          <w:lang w:eastAsia="en-US"/>
        </w:rPr>
        <w:t>.</w:t>
      </w:r>
    </w:p>
    <w:p w14:paraId="13EFDFD8" w14:textId="77777777" w:rsidR="00177026" w:rsidRDefault="00177026" w:rsidP="00177026">
      <w:pPr>
        <w:rPr>
          <w:lang w:eastAsia="en-US"/>
        </w:rPr>
      </w:pPr>
    </w:p>
    <w:p w14:paraId="45F507C9" w14:textId="77777777" w:rsidR="00B103BC" w:rsidRPr="006F0389" w:rsidRDefault="00B103BC" w:rsidP="00B103BC">
      <w:pPr>
        <w:rPr>
          <w:b/>
          <w:lang w:eastAsia="en-US"/>
        </w:rPr>
      </w:pPr>
      <w:r w:rsidRPr="006F0389">
        <w:rPr>
          <w:b/>
          <w:u w:val="single"/>
          <w:lang w:eastAsia="en-US"/>
        </w:rPr>
        <w:t>Proposal 1</w:t>
      </w:r>
      <w:r>
        <w:rPr>
          <w:b/>
          <w:u w:val="single"/>
          <w:lang w:eastAsia="en-US"/>
        </w:rPr>
        <w:t>1</w:t>
      </w:r>
      <w:r w:rsidRPr="006F0389">
        <w:rPr>
          <w:b/>
          <w:lang w:eastAsia="en-US"/>
        </w:rPr>
        <w:t>: Wakeup signal</w:t>
      </w:r>
      <w:r>
        <w:rPr>
          <w:b/>
          <w:lang w:eastAsia="en-US"/>
        </w:rPr>
        <w:t>ling</w:t>
      </w:r>
      <w:r w:rsidRPr="006F0389">
        <w:rPr>
          <w:b/>
          <w:lang w:eastAsia="en-US"/>
        </w:rPr>
        <w:t xml:space="preserve"> with monitoring occasion </w:t>
      </w:r>
      <w:r>
        <w:rPr>
          <w:b/>
          <w:lang w:eastAsia="en-US"/>
        </w:rPr>
        <w:t>aggregated with</w:t>
      </w:r>
      <w:r w:rsidRPr="006F0389">
        <w:rPr>
          <w:b/>
          <w:lang w:eastAsia="en-US"/>
        </w:rPr>
        <w:t xml:space="preserve"> periodic/background activities </w:t>
      </w:r>
      <w:r>
        <w:rPr>
          <w:b/>
          <w:lang w:eastAsia="en-US"/>
        </w:rPr>
        <w:t xml:space="preserve">around SS burst </w:t>
      </w:r>
      <w:r w:rsidRPr="006F0389">
        <w:rPr>
          <w:b/>
          <w:lang w:eastAsia="en-US"/>
        </w:rPr>
        <w:t xml:space="preserve">is supported </w:t>
      </w:r>
      <w:r>
        <w:rPr>
          <w:b/>
          <w:lang w:eastAsia="en-US"/>
        </w:rPr>
        <w:t>for NR Rel-16</w:t>
      </w:r>
    </w:p>
    <w:p w14:paraId="64389012" w14:textId="77777777" w:rsidR="00B103BC" w:rsidRDefault="00B103BC" w:rsidP="00B103BC">
      <w:pPr>
        <w:rPr>
          <w:lang w:eastAsia="en-US"/>
        </w:rPr>
      </w:pPr>
    </w:p>
    <w:p w14:paraId="68FBEB83" w14:textId="77777777" w:rsidR="00B103BC" w:rsidRPr="006F0389" w:rsidRDefault="00B103BC" w:rsidP="00B103BC">
      <w:pPr>
        <w:rPr>
          <w:b/>
          <w:lang w:eastAsia="en-US"/>
        </w:rPr>
      </w:pPr>
      <w:r w:rsidRPr="006F0389">
        <w:rPr>
          <w:b/>
          <w:u w:val="single"/>
          <w:lang w:eastAsia="en-US"/>
        </w:rPr>
        <w:t>Proposal 1</w:t>
      </w:r>
      <w:r>
        <w:rPr>
          <w:b/>
          <w:u w:val="single"/>
          <w:lang w:eastAsia="en-US"/>
        </w:rPr>
        <w:t>2</w:t>
      </w:r>
      <w:r w:rsidRPr="006F0389">
        <w:rPr>
          <w:b/>
          <w:lang w:eastAsia="en-US"/>
        </w:rPr>
        <w:t xml:space="preserve">: For VoIP, apply </w:t>
      </w:r>
      <w:r>
        <w:rPr>
          <w:b/>
          <w:lang w:eastAsia="en-US"/>
        </w:rPr>
        <w:t xml:space="preserve">a constant </w:t>
      </w:r>
      <w:r w:rsidRPr="006F0389">
        <w:rPr>
          <w:b/>
          <w:lang w:eastAsia="en-US"/>
        </w:rPr>
        <w:t>longer PDCCH monitoring period to realize the best trade-off in power saving gain and system impact.</w:t>
      </w:r>
    </w:p>
    <w:p w14:paraId="265708E9" w14:textId="77777777" w:rsidR="00177026" w:rsidRDefault="00177026" w:rsidP="00177026">
      <w:pPr>
        <w:rPr>
          <w:lang w:eastAsia="en-US"/>
        </w:rPr>
      </w:pPr>
    </w:p>
    <w:p w14:paraId="740618B5" w14:textId="77777777" w:rsidR="00C845DC" w:rsidRPr="006F0389" w:rsidRDefault="00C845DC" w:rsidP="00C845DC">
      <w:pPr>
        <w:rPr>
          <w:b/>
          <w:lang w:eastAsia="en-US"/>
        </w:rPr>
      </w:pPr>
      <w:r w:rsidRPr="006F0389">
        <w:rPr>
          <w:b/>
          <w:i/>
          <w:lang w:eastAsia="en-US"/>
        </w:rPr>
        <w:t>Observation 11</w:t>
      </w:r>
      <w:r w:rsidRPr="006F0389">
        <w:rPr>
          <w:b/>
          <w:lang w:eastAsia="en-US"/>
        </w:rPr>
        <w:t>: NR Rel-15 can provide efficient go-to-sleep indication via MAC-CE. There is no need of additional L1 go-to-sleep design for Rel-16.</w:t>
      </w:r>
    </w:p>
    <w:p w14:paraId="28EED8A2" w14:textId="77777777" w:rsidR="00C845DC" w:rsidRDefault="00C845DC" w:rsidP="00C845DC">
      <w:pPr>
        <w:rPr>
          <w:lang w:eastAsia="en-US"/>
        </w:rPr>
      </w:pPr>
    </w:p>
    <w:p w14:paraId="6DF98282" w14:textId="77777777" w:rsidR="00C845DC" w:rsidRPr="006F0389" w:rsidRDefault="00C845DC" w:rsidP="00C845DC">
      <w:pPr>
        <w:rPr>
          <w:b/>
          <w:lang w:eastAsia="en-US"/>
        </w:rPr>
      </w:pPr>
      <w:r w:rsidRPr="006F0389">
        <w:rPr>
          <w:b/>
          <w:i/>
          <w:lang w:eastAsia="en-US"/>
        </w:rPr>
        <w:t>Observation 12</w:t>
      </w:r>
      <w:r w:rsidRPr="006F0389">
        <w:rPr>
          <w:b/>
          <w:lang w:eastAsia="en-US"/>
        </w:rPr>
        <w:t>: Go-to-sleep design can realize significant power saving gain ranging from 42% to 56%. However, for the traffic with shorter data mean arrival time, there can cause significant latency increment since a packet arrival after go-to-sleep indication will be delayed by a DRX period. In particular, there can induce 59% latency increment and 12% UE drop rate for VoIP service.</w:t>
      </w:r>
    </w:p>
    <w:p w14:paraId="740B944C" w14:textId="77777777" w:rsidR="00177026" w:rsidRDefault="00177026" w:rsidP="00177026">
      <w:pPr>
        <w:rPr>
          <w:lang w:eastAsia="en-US"/>
        </w:rPr>
      </w:pPr>
    </w:p>
    <w:p w14:paraId="0A36BFF4" w14:textId="77777777" w:rsidR="00B103BC" w:rsidRPr="006F0389" w:rsidRDefault="00B103BC" w:rsidP="00B103BC">
      <w:pPr>
        <w:rPr>
          <w:b/>
          <w:lang w:eastAsia="en-US"/>
        </w:rPr>
      </w:pPr>
      <w:r w:rsidRPr="006F0389">
        <w:rPr>
          <w:b/>
          <w:u w:val="single"/>
          <w:lang w:eastAsia="en-US"/>
        </w:rPr>
        <w:t>Proposal 1</w:t>
      </w:r>
      <w:r>
        <w:rPr>
          <w:b/>
          <w:u w:val="single"/>
          <w:lang w:eastAsia="en-US"/>
        </w:rPr>
        <w:t>3</w:t>
      </w:r>
      <w:r w:rsidRPr="006F0389">
        <w:rPr>
          <w:b/>
          <w:lang w:eastAsia="en-US"/>
        </w:rPr>
        <w:t>: Go-to-sleep indication is utilized for s</w:t>
      </w:r>
      <w:r>
        <w:rPr>
          <w:b/>
          <w:lang w:eastAsia="en-US"/>
        </w:rPr>
        <w:t>ervices that can tolerate long</w:t>
      </w:r>
      <w:r w:rsidRPr="006F0389">
        <w:rPr>
          <w:b/>
          <w:lang w:eastAsia="en-US"/>
        </w:rPr>
        <w:t xml:space="preserve"> latency.</w:t>
      </w:r>
    </w:p>
    <w:p w14:paraId="2502A26A" w14:textId="77777777" w:rsidR="00177026" w:rsidRDefault="00177026" w:rsidP="00177026"/>
    <w:p w14:paraId="542CAD5C" w14:textId="77777777" w:rsidR="00C845DC" w:rsidRPr="00954E16" w:rsidRDefault="00C845DC" w:rsidP="00C845DC">
      <w:pPr>
        <w:rPr>
          <w:b/>
        </w:rPr>
      </w:pPr>
      <w:r w:rsidRPr="00A06913">
        <w:rPr>
          <w:b/>
          <w:i/>
        </w:rPr>
        <w:t>Observation 13:</w:t>
      </w:r>
      <w:r w:rsidRPr="00954E16">
        <w:rPr>
          <w:b/>
        </w:rPr>
        <w:t xml:space="preserve"> The preparation period allows to shorten the wake-up time and eliminate non-need PDCCH monitoring</w:t>
      </w:r>
      <w:r>
        <w:rPr>
          <w:b/>
        </w:rPr>
        <w:t>.</w:t>
      </w:r>
    </w:p>
    <w:p w14:paraId="140449B3" w14:textId="77777777" w:rsidR="00177026" w:rsidRPr="00954E16" w:rsidRDefault="00177026" w:rsidP="00177026">
      <w:pPr>
        <w:rPr>
          <w:b/>
        </w:rPr>
      </w:pPr>
    </w:p>
    <w:p w14:paraId="038C2415" w14:textId="77777777" w:rsidR="00177026" w:rsidRPr="00954E16" w:rsidRDefault="00177026" w:rsidP="00177026">
      <w:pPr>
        <w:rPr>
          <w:b/>
        </w:rPr>
      </w:pPr>
      <w:r w:rsidRPr="00A06913">
        <w:rPr>
          <w:b/>
          <w:u w:val="single"/>
        </w:rPr>
        <w:t>Proposal 1</w:t>
      </w:r>
      <w:r>
        <w:rPr>
          <w:b/>
          <w:u w:val="single"/>
        </w:rPr>
        <w:t>4</w:t>
      </w:r>
      <w:r w:rsidRPr="00A06913">
        <w:rPr>
          <w:b/>
          <w:u w:val="single"/>
        </w:rPr>
        <w:t>:</w:t>
      </w:r>
      <w:r w:rsidRPr="00954E16">
        <w:rPr>
          <w:b/>
        </w:rPr>
        <w:t xml:space="preserve"> Preparation period should be used to support CSI-RS acquisition, CSI and SRS transmission as well as the BWP switch and </w:t>
      </w:r>
      <w:r>
        <w:rPr>
          <w:b/>
        </w:rPr>
        <w:t>SCell</w:t>
      </w:r>
      <w:r w:rsidRPr="00954E16">
        <w:rPr>
          <w:b/>
        </w:rPr>
        <w:t xml:space="preserve"> activation</w:t>
      </w:r>
      <w:r>
        <w:rPr>
          <w:b/>
        </w:rPr>
        <w:t xml:space="preserve"> outside the active time</w:t>
      </w:r>
      <w:r w:rsidRPr="00954E16">
        <w:rPr>
          <w:b/>
        </w:rPr>
        <w:t>.</w:t>
      </w:r>
    </w:p>
    <w:p w14:paraId="718F7CC3" w14:textId="77777777" w:rsidR="00177026" w:rsidRDefault="00177026" w:rsidP="00177026">
      <w:pPr>
        <w:rPr>
          <w:color w:val="000000"/>
          <w:lang w:val="en-US" w:eastAsia="zh-TW"/>
        </w:rPr>
      </w:pPr>
    </w:p>
    <w:p w14:paraId="0EBCFCC3" w14:textId="77777777" w:rsidR="00C845DC" w:rsidRPr="00D46A5E" w:rsidRDefault="00C845DC" w:rsidP="00C845DC">
      <w:pPr>
        <w:rPr>
          <w:i/>
          <w:color w:val="000000"/>
          <w:lang w:val="en-US" w:eastAsia="zh-TW"/>
        </w:rPr>
      </w:pPr>
      <w:r w:rsidRPr="00D46A5E">
        <w:rPr>
          <w:rStyle w:val="Strong"/>
          <w:i/>
        </w:rPr>
        <w:t xml:space="preserve">Observation </w:t>
      </w:r>
      <w:r>
        <w:rPr>
          <w:rStyle w:val="Strong"/>
          <w:i/>
        </w:rPr>
        <w:t>14</w:t>
      </w:r>
      <w:r w:rsidRPr="00D46A5E">
        <w:rPr>
          <w:rStyle w:val="Strong"/>
          <w:i/>
        </w:rPr>
        <w:t>:</w:t>
      </w:r>
      <w:r w:rsidRPr="00D46A5E">
        <w:rPr>
          <w:b/>
          <w:i/>
        </w:rPr>
        <w:t xml:space="preserve"> </w:t>
      </w:r>
      <w:r w:rsidRPr="00D46A5E">
        <w:rPr>
          <w:rStyle w:val="Emphasis"/>
          <w:b/>
          <w:i w:val="0"/>
        </w:rPr>
        <w:t>In the legacy framework, different background activities may require separate wake-ups therefore increasing power consumption</w:t>
      </w:r>
    </w:p>
    <w:p w14:paraId="5A3D86AC" w14:textId="77777777" w:rsidR="00177026" w:rsidRDefault="00177026" w:rsidP="00177026">
      <w:pPr>
        <w:rPr>
          <w:color w:val="000000"/>
          <w:lang w:val="en-US" w:eastAsia="zh-TW"/>
        </w:rPr>
      </w:pPr>
    </w:p>
    <w:p w14:paraId="05645FA3" w14:textId="77777777" w:rsidR="00177026" w:rsidRPr="00D46A5E" w:rsidRDefault="00177026" w:rsidP="00177026">
      <w:pPr>
        <w:rPr>
          <w:b/>
        </w:rPr>
      </w:pPr>
      <w:r w:rsidRPr="00D46A5E">
        <w:rPr>
          <w:b/>
          <w:i/>
        </w:rPr>
        <w:lastRenderedPageBreak/>
        <w:t xml:space="preserve">Observation </w:t>
      </w:r>
      <w:r>
        <w:rPr>
          <w:b/>
          <w:i/>
        </w:rPr>
        <w:t>15</w:t>
      </w:r>
      <w:r w:rsidRPr="00D46A5E">
        <w:rPr>
          <w:b/>
        </w:rPr>
        <w:t xml:space="preserve">: When power saving signal is used to cancel DRX on duration, background activities such </w:t>
      </w:r>
      <w:r w:rsidRPr="00D46A5E">
        <w:rPr>
          <w:b/>
          <w:color w:val="000000"/>
          <w:lang w:val="en-US" w:eastAsia="zh-TW"/>
        </w:rPr>
        <w:t>CSI-RS acquisition, SRS transmission and PUCCH-based CSI reports transmission cannot be supported</w:t>
      </w:r>
    </w:p>
    <w:p w14:paraId="5DE85E95" w14:textId="77777777" w:rsidR="00177026" w:rsidRPr="00634AF4" w:rsidRDefault="00177026" w:rsidP="00177026">
      <w:pPr>
        <w:rPr>
          <w:lang w:val="en-US" w:eastAsia="en-US"/>
        </w:rPr>
      </w:pPr>
    </w:p>
    <w:p w14:paraId="3681619B" w14:textId="77777777" w:rsidR="00177026" w:rsidRPr="00D46A5E" w:rsidRDefault="00177026" w:rsidP="00177026">
      <w:pPr>
        <w:rPr>
          <w:b/>
        </w:rPr>
      </w:pPr>
      <w:r w:rsidRPr="00D46A5E">
        <w:rPr>
          <w:b/>
          <w:i/>
        </w:rPr>
        <w:t xml:space="preserve">Observation </w:t>
      </w:r>
      <w:r>
        <w:rPr>
          <w:b/>
          <w:i/>
        </w:rPr>
        <w:t>16</w:t>
      </w:r>
      <w:r w:rsidRPr="00D46A5E">
        <w:rPr>
          <w:b/>
        </w:rPr>
        <w:t>: Use of a window for aggregating all the background activities allows to achieve additional power consumption reduction of ~10%</w:t>
      </w:r>
    </w:p>
    <w:p w14:paraId="1C8A4B3B" w14:textId="77777777" w:rsidR="00177026" w:rsidRPr="00DF73FD" w:rsidRDefault="00177026" w:rsidP="00177026">
      <w:pPr>
        <w:rPr>
          <w:i/>
        </w:rPr>
      </w:pPr>
    </w:p>
    <w:p w14:paraId="0074DAB3" w14:textId="12CEE889" w:rsidR="00177026" w:rsidRPr="008A7975" w:rsidRDefault="00177026" w:rsidP="00177026">
      <w:pPr>
        <w:rPr>
          <w:rStyle w:val="Strong"/>
        </w:rPr>
      </w:pPr>
      <w:r w:rsidRPr="00D46A5E">
        <w:rPr>
          <w:rStyle w:val="Strong"/>
          <w:u w:val="single"/>
        </w:rPr>
        <w:t xml:space="preserve">Proposal </w:t>
      </w:r>
      <w:r>
        <w:rPr>
          <w:rStyle w:val="Strong"/>
          <w:u w:val="single"/>
        </w:rPr>
        <w:t>15</w:t>
      </w:r>
      <w:r w:rsidRPr="008A7975">
        <w:rPr>
          <w:rStyle w:val="Strong"/>
        </w:rPr>
        <w:t>: Support background act</w:t>
      </w:r>
      <w:r w:rsidR="008D685C">
        <w:rPr>
          <w:rStyle w:val="Strong"/>
        </w:rPr>
        <w:t>ivity (BA) window around the SS</w:t>
      </w:r>
      <w:r w:rsidRPr="008A7975">
        <w:rPr>
          <w:rStyle w:val="Strong"/>
        </w:rPr>
        <w:t xml:space="preserve"> burst and/or the power saving signal where periodic activities like CSI/BM reporting and SRS transmission can occur</w:t>
      </w:r>
    </w:p>
    <w:p w14:paraId="1DF6A45A" w14:textId="77777777" w:rsidR="00177026" w:rsidRDefault="00177026" w:rsidP="00177026">
      <w:pPr>
        <w:rPr>
          <w:lang w:val="en-US" w:eastAsia="zh-TW"/>
        </w:rPr>
      </w:pPr>
    </w:p>
    <w:p w14:paraId="5B443FCF" w14:textId="77777777" w:rsidR="00177026" w:rsidRPr="00D46A5E" w:rsidRDefault="00177026" w:rsidP="00177026">
      <w:pPr>
        <w:rPr>
          <w:b/>
          <w:lang w:val="en-US" w:eastAsia="en-US"/>
        </w:rPr>
      </w:pPr>
      <w:r w:rsidRPr="00D46A5E">
        <w:rPr>
          <w:b/>
          <w:i/>
        </w:rPr>
        <w:t xml:space="preserve">Observation </w:t>
      </w:r>
      <w:r>
        <w:rPr>
          <w:b/>
          <w:i/>
        </w:rPr>
        <w:t>17</w:t>
      </w:r>
      <w:r w:rsidRPr="00D46A5E">
        <w:rPr>
          <w:b/>
        </w:rPr>
        <w:t xml:space="preserve">:  </w:t>
      </w:r>
      <w:r w:rsidRPr="00D46A5E">
        <w:rPr>
          <w:b/>
          <w:bCs/>
        </w:rPr>
        <w:t>The background activity window</w:t>
      </w:r>
      <w:r w:rsidRPr="00D46A5E">
        <w:rPr>
          <w:b/>
        </w:rPr>
        <w:t xml:space="preserve"> is a resource efficient mechanism for multiplexing different UEs periodic activities</w:t>
      </w:r>
    </w:p>
    <w:p w14:paraId="458D959C" w14:textId="77777777" w:rsidR="00177026" w:rsidRDefault="00177026" w:rsidP="00177026">
      <w:pPr>
        <w:rPr>
          <w:lang w:eastAsia="en-US"/>
        </w:rPr>
      </w:pPr>
    </w:p>
    <w:p w14:paraId="63B15AAF" w14:textId="77777777" w:rsidR="00177026" w:rsidRDefault="00177026" w:rsidP="00177026">
      <w:pPr>
        <w:rPr>
          <w:b/>
          <w:lang w:eastAsia="en-US"/>
        </w:rPr>
      </w:pPr>
      <w:r w:rsidRPr="00A06913">
        <w:rPr>
          <w:b/>
          <w:i/>
          <w:lang w:eastAsia="en-US"/>
        </w:rPr>
        <w:t>Observation 18:</w:t>
      </w:r>
      <w:r w:rsidRPr="00E142B1">
        <w:rPr>
          <w:b/>
          <w:lang w:eastAsia="en-US"/>
        </w:rPr>
        <w:t xml:space="preserve"> When BWP switch</w:t>
      </w:r>
      <w:r>
        <w:rPr>
          <w:b/>
          <w:lang w:eastAsia="en-US"/>
        </w:rPr>
        <w:t>/SCell activation</w:t>
      </w:r>
      <w:r w:rsidRPr="00E142B1">
        <w:rPr>
          <w:b/>
          <w:lang w:eastAsia="en-US"/>
        </w:rPr>
        <w:t xml:space="preserve"> is triggered</w:t>
      </w:r>
      <w:r>
        <w:rPr>
          <w:b/>
          <w:lang w:eastAsia="en-US"/>
        </w:rPr>
        <w:t>,</w:t>
      </w:r>
      <w:r w:rsidRPr="00E142B1">
        <w:rPr>
          <w:b/>
          <w:lang w:eastAsia="en-US"/>
        </w:rPr>
        <w:t xml:space="preserve"> extra wake-up time and non-needed PDCCH monitoring is wasted</w:t>
      </w:r>
    </w:p>
    <w:p w14:paraId="25F0E3B0" w14:textId="77777777" w:rsidR="00177026" w:rsidRPr="00E142B1" w:rsidRDefault="00177026" w:rsidP="00177026">
      <w:pPr>
        <w:rPr>
          <w:b/>
          <w:lang w:eastAsia="en-US"/>
        </w:rPr>
      </w:pPr>
    </w:p>
    <w:p w14:paraId="255B90EF" w14:textId="77777777" w:rsidR="00177026" w:rsidRPr="00E142B1" w:rsidRDefault="00177026" w:rsidP="00177026">
      <w:pPr>
        <w:rPr>
          <w:b/>
          <w:lang w:eastAsia="en-US"/>
        </w:rPr>
      </w:pPr>
      <w:r w:rsidRPr="00A06913">
        <w:rPr>
          <w:b/>
          <w:i/>
          <w:lang w:eastAsia="en-US"/>
        </w:rPr>
        <w:t xml:space="preserve">Observation </w:t>
      </w:r>
      <w:r>
        <w:rPr>
          <w:b/>
          <w:i/>
          <w:lang w:eastAsia="en-US"/>
        </w:rPr>
        <w:t>19</w:t>
      </w:r>
      <w:r w:rsidRPr="00A06913">
        <w:rPr>
          <w:b/>
          <w:i/>
          <w:lang w:eastAsia="en-US"/>
        </w:rPr>
        <w:t>:</w:t>
      </w:r>
      <w:r w:rsidRPr="00E142B1">
        <w:rPr>
          <w:b/>
          <w:lang w:eastAsia="en-US"/>
        </w:rPr>
        <w:t xml:space="preserve"> AP-CSI/SRS </w:t>
      </w:r>
      <w:r>
        <w:rPr>
          <w:b/>
          <w:lang w:eastAsia="en-US"/>
        </w:rPr>
        <w:t xml:space="preserve">transmission </w:t>
      </w:r>
      <w:r w:rsidRPr="00E142B1">
        <w:rPr>
          <w:b/>
          <w:lang w:eastAsia="en-US"/>
        </w:rPr>
        <w:t>are needed during BWP switch</w:t>
      </w:r>
      <w:r>
        <w:rPr>
          <w:b/>
          <w:lang w:eastAsia="en-US"/>
        </w:rPr>
        <w:t>/SCell</w:t>
      </w:r>
      <w:r w:rsidRPr="00E142B1">
        <w:rPr>
          <w:b/>
          <w:lang w:eastAsia="en-US"/>
        </w:rPr>
        <w:t xml:space="preserve"> activation for both the preparation of the data scheduling and the link maintenance scenarios</w:t>
      </w:r>
    </w:p>
    <w:p w14:paraId="44D3EAEE" w14:textId="77777777" w:rsidR="00177026" w:rsidRDefault="00177026" w:rsidP="00177026">
      <w:pPr>
        <w:rPr>
          <w:lang w:eastAsia="en-US"/>
        </w:rPr>
      </w:pPr>
    </w:p>
    <w:p w14:paraId="04876EB1" w14:textId="77777777" w:rsidR="00177026" w:rsidRDefault="00177026" w:rsidP="00177026">
      <w:pPr>
        <w:rPr>
          <w:b/>
          <w:lang w:eastAsia="en-US"/>
        </w:rPr>
      </w:pPr>
      <w:r w:rsidRPr="00A06913">
        <w:rPr>
          <w:b/>
          <w:u w:val="single"/>
          <w:lang w:eastAsia="en-US"/>
        </w:rPr>
        <w:t>Proposal 1</w:t>
      </w:r>
      <w:r>
        <w:rPr>
          <w:b/>
          <w:u w:val="single"/>
          <w:lang w:eastAsia="en-US"/>
        </w:rPr>
        <w:t>6</w:t>
      </w:r>
      <w:r w:rsidRPr="00A06913">
        <w:rPr>
          <w:b/>
          <w:u w:val="single"/>
          <w:lang w:eastAsia="en-US"/>
        </w:rPr>
        <w:t>:</w:t>
      </w:r>
      <w:r>
        <w:rPr>
          <w:b/>
          <w:lang w:eastAsia="en-US"/>
        </w:rPr>
        <w:t xml:space="preserve"> Support PS signal triggering of Aperiodic CSI/SRS transmission during the preparation period with and without PDCCH monitoring</w:t>
      </w:r>
    </w:p>
    <w:p w14:paraId="5AAE280F" w14:textId="77777777" w:rsidR="00177026" w:rsidRDefault="00177026" w:rsidP="00177026">
      <w:pPr>
        <w:rPr>
          <w:b/>
          <w:lang w:eastAsia="en-US"/>
        </w:rPr>
      </w:pPr>
    </w:p>
    <w:p w14:paraId="6643A449" w14:textId="77777777" w:rsidR="00177026" w:rsidRDefault="00177026" w:rsidP="00177026">
      <w:pPr>
        <w:rPr>
          <w:lang w:eastAsia="en-US"/>
        </w:rPr>
      </w:pPr>
      <w:r w:rsidRPr="00A06913">
        <w:rPr>
          <w:b/>
          <w:u w:val="single"/>
          <w:lang w:eastAsia="en-US"/>
        </w:rPr>
        <w:t>Proposal 1</w:t>
      </w:r>
      <w:r>
        <w:rPr>
          <w:b/>
          <w:u w:val="single"/>
          <w:lang w:eastAsia="en-US"/>
        </w:rPr>
        <w:t>7</w:t>
      </w:r>
      <w:r w:rsidRPr="00A06913">
        <w:rPr>
          <w:b/>
          <w:u w:val="single"/>
          <w:lang w:eastAsia="en-US"/>
        </w:rPr>
        <w:t>:</w:t>
      </w:r>
      <w:r>
        <w:rPr>
          <w:b/>
          <w:lang w:eastAsia="en-US"/>
        </w:rPr>
        <w:t xml:space="preserve"> Support AP- CSI transmission during preparation period can be achieved using pre-configured PUSCH/PUCCH resources</w:t>
      </w:r>
    </w:p>
    <w:p w14:paraId="1AD168E0" w14:textId="77777777" w:rsidR="00177026" w:rsidRDefault="00177026" w:rsidP="00177026">
      <w:pPr>
        <w:rPr>
          <w:lang w:eastAsia="en-US"/>
        </w:rPr>
      </w:pPr>
    </w:p>
    <w:p w14:paraId="6EB112C4" w14:textId="77777777" w:rsidR="00177026" w:rsidRPr="00177026" w:rsidRDefault="00177026" w:rsidP="00177026">
      <w:pPr>
        <w:rPr>
          <w:b/>
          <w:lang w:eastAsia="en-US"/>
        </w:rPr>
      </w:pPr>
      <w:r w:rsidRPr="00177026">
        <w:rPr>
          <w:rStyle w:val="Strong"/>
          <w:i/>
        </w:rPr>
        <w:t>Observation 20</w:t>
      </w:r>
      <w:r w:rsidRPr="00177026">
        <w:rPr>
          <w:b/>
          <w:lang w:eastAsia="en-US"/>
        </w:rPr>
        <w:t>: In addition to wake-up and go-to-sleep, PDCCH monitoring reduction can be realized by adapting PDCCH monitoring period or skipping PDCCH monitoring for a period of time. These schemes can provide better balance between UE power saving and packet latency increment.</w:t>
      </w:r>
    </w:p>
    <w:p w14:paraId="4DBBE8A3" w14:textId="77777777" w:rsidR="00177026" w:rsidRPr="00177026" w:rsidRDefault="00177026" w:rsidP="00177026">
      <w:pPr>
        <w:rPr>
          <w:b/>
          <w:lang w:eastAsia="en-US"/>
        </w:rPr>
      </w:pPr>
    </w:p>
    <w:p w14:paraId="527B428C" w14:textId="77777777" w:rsidR="00C845DC" w:rsidRPr="00177026" w:rsidRDefault="00C845DC" w:rsidP="00C845DC">
      <w:pPr>
        <w:rPr>
          <w:b/>
          <w:lang w:eastAsia="en-US"/>
        </w:rPr>
      </w:pPr>
      <w:r w:rsidRPr="00D46A5E">
        <w:rPr>
          <w:rStyle w:val="Strong"/>
          <w:i/>
        </w:rPr>
        <w:t>Observation</w:t>
      </w:r>
      <w:r>
        <w:rPr>
          <w:rStyle w:val="Strong"/>
          <w:i/>
        </w:rPr>
        <w:t xml:space="preserve"> 21</w:t>
      </w:r>
      <w:r w:rsidRPr="00177026">
        <w:rPr>
          <w:b/>
          <w:lang w:eastAsia="en-US"/>
        </w:rPr>
        <w:t xml:space="preserve">: Adapting PDCCH period or repeatedly skipping PDCCH monitoring during data inactivity can realize significant power saving gain ranging from 22% to 33%. Adapting PDCCH scheme is </w:t>
      </w:r>
      <w:r>
        <w:rPr>
          <w:b/>
          <w:lang w:eastAsia="en-US"/>
        </w:rPr>
        <w:t xml:space="preserve">more </w:t>
      </w:r>
      <w:r w:rsidRPr="00177026">
        <w:rPr>
          <w:b/>
          <w:lang w:eastAsia="en-US"/>
        </w:rPr>
        <w:t xml:space="preserve">preferable for the much smaller </w:t>
      </w:r>
      <w:r>
        <w:rPr>
          <w:b/>
          <w:lang w:eastAsia="en-US"/>
        </w:rPr>
        <w:t>DCI/signalling</w:t>
      </w:r>
      <w:r w:rsidRPr="00177026">
        <w:rPr>
          <w:b/>
          <w:lang w:eastAsia="en-US"/>
        </w:rPr>
        <w:t xml:space="preserve"> overhead for the adaptation.</w:t>
      </w:r>
    </w:p>
    <w:p w14:paraId="03512134" w14:textId="77777777" w:rsidR="00177026" w:rsidRPr="00177026" w:rsidRDefault="00177026" w:rsidP="00177026">
      <w:pPr>
        <w:rPr>
          <w:b/>
          <w:lang w:eastAsia="en-US"/>
        </w:rPr>
      </w:pPr>
    </w:p>
    <w:p w14:paraId="190ED0D2" w14:textId="002206E6" w:rsidR="00177026" w:rsidRDefault="00C845DC" w:rsidP="00177026">
      <w:pPr>
        <w:rPr>
          <w:b/>
          <w:lang w:eastAsia="en-US"/>
        </w:rPr>
      </w:pPr>
      <w:r w:rsidRPr="00D46A5E">
        <w:rPr>
          <w:rStyle w:val="Strong"/>
          <w:i/>
        </w:rPr>
        <w:t>Observation</w:t>
      </w:r>
      <w:r>
        <w:rPr>
          <w:rStyle w:val="Strong"/>
          <w:i/>
        </w:rPr>
        <w:t xml:space="preserve"> 22</w:t>
      </w:r>
      <w:r w:rsidRPr="00177026">
        <w:rPr>
          <w:b/>
          <w:lang w:eastAsia="en-US"/>
        </w:rPr>
        <w:t xml:space="preserve">: Adapting to a longer PDCCH period after a pre-determined time of data inactivity can achieve power saving gain ranging from </w:t>
      </w:r>
      <w:r>
        <w:rPr>
          <w:b/>
          <w:lang w:eastAsia="en-US"/>
        </w:rPr>
        <w:t>6</w:t>
      </w:r>
      <w:r w:rsidRPr="00177026">
        <w:rPr>
          <w:b/>
          <w:lang w:eastAsia="en-US"/>
        </w:rPr>
        <w:t xml:space="preserve">% to </w:t>
      </w:r>
      <w:r>
        <w:rPr>
          <w:b/>
          <w:lang w:eastAsia="en-US"/>
        </w:rPr>
        <w:t>30</w:t>
      </w:r>
      <w:r w:rsidRPr="00177026">
        <w:rPr>
          <w:b/>
          <w:lang w:eastAsia="en-US"/>
        </w:rPr>
        <w:t>% without additional DCI signalling overhead.</w:t>
      </w:r>
    </w:p>
    <w:p w14:paraId="346F6086" w14:textId="77777777" w:rsidR="00C845DC" w:rsidRPr="00177026" w:rsidRDefault="00C845DC" w:rsidP="00177026">
      <w:pPr>
        <w:rPr>
          <w:b/>
          <w:lang w:eastAsia="en-US"/>
        </w:rPr>
      </w:pPr>
    </w:p>
    <w:p w14:paraId="3E98DF1E" w14:textId="7841DCC9" w:rsidR="00177026" w:rsidRPr="00177026" w:rsidRDefault="00177026" w:rsidP="00177026">
      <w:pPr>
        <w:rPr>
          <w:b/>
          <w:lang w:eastAsia="en-US"/>
        </w:rPr>
      </w:pPr>
      <w:r w:rsidRPr="00177026">
        <w:rPr>
          <w:rStyle w:val="Strong"/>
          <w:u w:val="single"/>
        </w:rPr>
        <w:t>Proposal 18</w:t>
      </w:r>
      <w:r w:rsidRPr="00177026">
        <w:rPr>
          <w:b/>
          <w:lang w:eastAsia="en-US"/>
        </w:rPr>
        <w:t>: Adapting PDCCH period with DCI indication or time</w:t>
      </w:r>
      <w:r w:rsidR="00B103BC">
        <w:rPr>
          <w:b/>
          <w:lang w:eastAsia="en-US"/>
        </w:rPr>
        <w:t>-</w:t>
      </w:r>
      <w:r w:rsidRPr="00177026">
        <w:rPr>
          <w:b/>
          <w:lang w:eastAsia="en-US"/>
        </w:rPr>
        <w:t>out mechanism is supported</w:t>
      </w:r>
    </w:p>
    <w:p w14:paraId="09B456F2" w14:textId="77777777" w:rsidR="00177026" w:rsidRPr="00177026" w:rsidRDefault="00177026" w:rsidP="00177026">
      <w:pPr>
        <w:rPr>
          <w:b/>
          <w:lang w:eastAsia="en-US"/>
        </w:rPr>
      </w:pPr>
    </w:p>
    <w:p w14:paraId="66783B9B" w14:textId="77777777" w:rsidR="00177026" w:rsidRPr="00A57218" w:rsidRDefault="00177026" w:rsidP="00177026">
      <w:pPr>
        <w:rPr>
          <w:b/>
          <w:lang w:eastAsia="en-US"/>
        </w:rPr>
      </w:pPr>
      <w:r w:rsidRPr="00A57218">
        <w:rPr>
          <w:b/>
          <w:u w:val="single"/>
          <w:lang w:eastAsia="en-US"/>
        </w:rPr>
        <w:t xml:space="preserve">Proposal </w:t>
      </w:r>
      <w:r>
        <w:rPr>
          <w:b/>
          <w:u w:val="single"/>
          <w:lang w:eastAsia="en-US"/>
        </w:rPr>
        <w:t>19</w:t>
      </w:r>
      <w:r w:rsidRPr="00A57218">
        <w:rPr>
          <w:b/>
          <w:lang w:eastAsia="en-US"/>
        </w:rPr>
        <w:t>: Rel-16 UE power saving design should consider an adaptation framework that can jointly realize multiple power saving adaptation as well as service optimized adaptation.</w:t>
      </w:r>
    </w:p>
    <w:p w14:paraId="2D93A444" w14:textId="77777777" w:rsidR="00177026" w:rsidRDefault="00177026" w:rsidP="00177026">
      <w:pPr>
        <w:rPr>
          <w:lang w:eastAsia="en-US"/>
        </w:rPr>
      </w:pPr>
    </w:p>
    <w:p w14:paraId="28FA83D2" w14:textId="77777777" w:rsidR="00177026" w:rsidRPr="008A7975" w:rsidRDefault="00177026" w:rsidP="00177026">
      <w:pPr>
        <w:rPr>
          <w:rStyle w:val="Strong"/>
        </w:rPr>
      </w:pPr>
      <w:r w:rsidRPr="0011471D">
        <w:rPr>
          <w:rStyle w:val="Strong"/>
          <w:u w:val="single"/>
        </w:rPr>
        <w:t xml:space="preserve">Proposal </w:t>
      </w:r>
      <w:r>
        <w:rPr>
          <w:rStyle w:val="Strong"/>
          <w:u w:val="single"/>
        </w:rPr>
        <w:t>20</w:t>
      </w:r>
      <w:r w:rsidRPr="008A7975">
        <w:rPr>
          <w:rStyle w:val="Strong"/>
        </w:rPr>
        <w:t xml:space="preserve">: For NR Rel-16, the following enhancements </w:t>
      </w:r>
      <w:r>
        <w:rPr>
          <w:rStyle w:val="Strong"/>
        </w:rPr>
        <w:t>to</w:t>
      </w:r>
      <w:r w:rsidRPr="008A7975">
        <w:rPr>
          <w:rStyle w:val="Strong"/>
        </w:rPr>
        <w:t xml:space="preserve"> BWP</w:t>
      </w:r>
      <w:r>
        <w:rPr>
          <w:rStyle w:val="Strong"/>
        </w:rPr>
        <w:t>-based</w:t>
      </w:r>
      <w:r w:rsidRPr="008A7975">
        <w:rPr>
          <w:rStyle w:val="Strong"/>
        </w:rPr>
        <w:t xml:space="preserve"> </w:t>
      </w:r>
      <w:r>
        <w:rPr>
          <w:rStyle w:val="Strong"/>
        </w:rPr>
        <w:t>adaptation</w:t>
      </w:r>
      <w:r w:rsidRPr="008A7975">
        <w:rPr>
          <w:rStyle w:val="Strong"/>
        </w:rPr>
        <w:t xml:space="preserve"> are considered:</w:t>
      </w:r>
    </w:p>
    <w:p w14:paraId="2D9FCBD5" w14:textId="77777777" w:rsidR="00177026" w:rsidRPr="008A7975" w:rsidRDefault="00177026" w:rsidP="00177026">
      <w:pPr>
        <w:pStyle w:val="ListParagraph"/>
        <w:rPr>
          <w:rStyle w:val="Strong"/>
        </w:rPr>
      </w:pPr>
      <w:r>
        <w:rPr>
          <w:rStyle w:val="Strong"/>
        </w:rPr>
        <w:t xml:space="preserve">Enhancement 1: </w:t>
      </w:r>
      <w:r w:rsidRPr="008A7975">
        <w:rPr>
          <w:rStyle w:val="Strong"/>
        </w:rPr>
        <w:t>BWP switching is done before data scheduling so as to avoid data interruption</w:t>
      </w:r>
    </w:p>
    <w:p w14:paraId="665B7B39" w14:textId="77777777" w:rsidR="00177026" w:rsidRPr="008A7975" w:rsidRDefault="00177026" w:rsidP="00177026">
      <w:pPr>
        <w:pStyle w:val="ListParagraph"/>
        <w:rPr>
          <w:rStyle w:val="Strong"/>
        </w:rPr>
      </w:pPr>
      <w:r>
        <w:rPr>
          <w:rStyle w:val="Strong"/>
        </w:rPr>
        <w:t xml:space="preserve">Enhancement 2: </w:t>
      </w:r>
      <w:r w:rsidRPr="008A7975">
        <w:rPr>
          <w:rStyle w:val="Strong"/>
        </w:rPr>
        <w:t xml:space="preserve">Introduce power profile based switching with no data interruption and </w:t>
      </w:r>
      <w:r>
        <w:rPr>
          <w:rStyle w:val="Strong"/>
        </w:rPr>
        <w:t>short</w:t>
      </w:r>
      <w:r w:rsidRPr="008A7975">
        <w:rPr>
          <w:rStyle w:val="Strong"/>
        </w:rPr>
        <w:t xml:space="preserve"> switching delay</w:t>
      </w:r>
    </w:p>
    <w:p w14:paraId="5E933988" w14:textId="77777777" w:rsidR="00177026" w:rsidRPr="00704DEA" w:rsidRDefault="00177026" w:rsidP="00177026">
      <w:pPr>
        <w:rPr>
          <w:lang w:eastAsia="en-US"/>
        </w:rPr>
      </w:pPr>
    </w:p>
    <w:p w14:paraId="4AD8D423" w14:textId="77777777" w:rsidR="00177026" w:rsidRPr="008A7975" w:rsidRDefault="00177026" w:rsidP="00177026">
      <w:pPr>
        <w:rPr>
          <w:rStyle w:val="Strong"/>
        </w:rPr>
      </w:pPr>
      <w:r w:rsidRPr="0011471D">
        <w:rPr>
          <w:rStyle w:val="Strong"/>
          <w:u w:val="single"/>
        </w:rPr>
        <w:t xml:space="preserve">Proposal </w:t>
      </w:r>
      <w:r>
        <w:rPr>
          <w:rStyle w:val="Strong"/>
          <w:u w:val="single"/>
        </w:rPr>
        <w:t>21</w:t>
      </w:r>
      <w:r w:rsidRPr="008A7975">
        <w:rPr>
          <w:rStyle w:val="Strong"/>
        </w:rPr>
        <w:t xml:space="preserve">: Power saving signal is utilized to trigger BWP switching in addition to triggering PDCCH monitoring for </w:t>
      </w:r>
      <w:r>
        <w:rPr>
          <w:rStyle w:val="Strong"/>
        </w:rPr>
        <w:t>the upcoming DRX OnD</w:t>
      </w:r>
      <w:r w:rsidRPr="008A7975">
        <w:rPr>
          <w:rStyle w:val="Strong"/>
        </w:rPr>
        <w:t>uration.</w:t>
      </w:r>
    </w:p>
    <w:p w14:paraId="7B4F2012" w14:textId="77777777" w:rsidR="00177026" w:rsidRPr="008A7975" w:rsidRDefault="00177026" w:rsidP="00177026">
      <w:pPr>
        <w:pStyle w:val="ListParagraph"/>
        <w:numPr>
          <w:ilvl w:val="0"/>
          <w:numId w:val="30"/>
        </w:numPr>
        <w:rPr>
          <w:rStyle w:val="Strong"/>
        </w:rPr>
      </w:pPr>
      <w:r w:rsidRPr="008A7975">
        <w:rPr>
          <w:rStyle w:val="Strong"/>
        </w:rPr>
        <w:t>Note: The trigger occasion should be earlier than DRX start by at least BWP switching delay.</w:t>
      </w:r>
    </w:p>
    <w:p w14:paraId="258E5F2E" w14:textId="77777777" w:rsidR="00177026" w:rsidRDefault="00177026" w:rsidP="00177026"/>
    <w:p w14:paraId="6EF5B4DC" w14:textId="77777777" w:rsidR="00177026" w:rsidRPr="008A7975" w:rsidRDefault="00177026" w:rsidP="00177026">
      <w:pPr>
        <w:rPr>
          <w:rStyle w:val="Strong"/>
        </w:rPr>
      </w:pPr>
      <w:r w:rsidRPr="0011471D">
        <w:rPr>
          <w:rStyle w:val="Strong"/>
          <w:u w:val="single"/>
        </w:rPr>
        <w:t xml:space="preserve">Proposal </w:t>
      </w:r>
      <w:r>
        <w:rPr>
          <w:rStyle w:val="Strong"/>
          <w:u w:val="single"/>
        </w:rPr>
        <w:t>22</w:t>
      </w:r>
      <w:r w:rsidRPr="008A7975">
        <w:rPr>
          <w:rStyle w:val="Strong"/>
        </w:rPr>
        <w:t xml:space="preserve">: Power profile for BWP, defined as a set of selections/restrictions on BWP parameters </w:t>
      </w:r>
      <w:r>
        <w:rPr>
          <w:rStyle w:val="Strong"/>
        </w:rPr>
        <w:t xml:space="preserve">that do </w:t>
      </w:r>
      <w:r w:rsidRPr="008A7975">
        <w:rPr>
          <w:rStyle w:val="Strong"/>
        </w:rPr>
        <w:t>not caus</w:t>
      </w:r>
      <w:r>
        <w:rPr>
          <w:rStyle w:val="Strong"/>
        </w:rPr>
        <w:t>e</w:t>
      </w:r>
      <w:r w:rsidRPr="008A7975">
        <w:rPr>
          <w:rStyle w:val="Strong"/>
        </w:rPr>
        <w:t xml:space="preserve"> data interruption if their values are changed, is introduced for NR Rel-16 to realize efficient power saving adaptation.</w:t>
      </w:r>
    </w:p>
    <w:p w14:paraId="63284545" w14:textId="77777777" w:rsidR="00177026" w:rsidRPr="008A7975" w:rsidRDefault="00177026" w:rsidP="00177026">
      <w:pPr>
        <w:pStyle w:val="ListParagraph"/>
        <w:numPr>
          <w:ilvl w:val="0"/>
          <w:numId w:val="30"/>
        </w:numPr>
        <w:rPr>
          <w:rStyle w:val="Strong"/>
        </w:rPr>
      </w:pPr>
      <w:r w:rsidRPr="008A7975">
        <w:rPr>
          <w:rStyle w:val="Strong"/>
        </w:rPr>
        <w:t>Note: For each BWP, there is a default power profile which takes effect for the active BWP after BWP switching.</w:t>
      </w:r>
    </w:p>
    <w:p w14:paraId="06506DC3" w14:textId="77777777" w:rsidR="00177026" w:rsidRPr="008A7975" w:rsidRDefault="00177026" w:rsidP="00177026">
      <w:pPr>
        <w:rPr>
          <w:rStyle w:val="Strong"/>
        </w:rPr>
      </w:pPr>
      <w:bookmarkStart w:id="38" w:name="_GoBack"/>
      <w:bookmarkEnd w:id="38"/>
      <w:r w:rsidRPr="0011471D">
        <w:rPr>
          <w:rStyle w:val="Strong"/>
          <w:u w:val="single"/>
        </w:rPr>
        <w:lastRenderedPageBreak/>
        <w:t xml:space="preserve">Proposal </w:t>
      </w:r>
      <w:r>
        <w:rPr>
          <w:rStyle w:val="Strong"/>
          <w:u w:val="single"/>
        </w:rPr>
        <w:t>23</w:t>
      </w:r>
      <w:r w:rsidRPr="008A7975">
        <w:rPr>
          <w:rStyle w:val="Strong"/>
        </w:rPr>
        <w:t xml:space="preserve">: DCI and timer based power profile </w:t>
      </w:r>
      <w:r>
        <w:rPr>
          <w:rStyle w:val="Strong"/>
        </w:rPr>
        <w:t>switching for the active BWP is</w:t>
      </w:r>
      <w:r w:rsidRPr="008A7975">
        <w:rPr>
          <w:rStyle w:val="Strong"/>
        </w:rPr>
        <w:t xml:space="preserve"> introduced for NR Rel-16.</w:t>
      </w:r>
    </w:p>
    <w:p w14:paraId="15058C40" w14:textId="26CCE3DC" w:rsidR="00177026" w:rsidRPr="00B54E07" w:rsidRDefault="00B103BC" w:rsidP="00B103BC">
      <w:pPr>
        <w:pStyle w:val="Caption"/>
        <w:keepNext/>
        <w:rPr>
          <w:sz w:val="22"/>
          <w:szCs w:val="22"/>
          <w:lang w:val="en-US"/>
        </w:rPr>
      </w:pPr>
      <w:r w:rsidRPr="00177026">
        <w:rPr>
          <w:rStyle w:val="Strong"/>
          <w:b/>
          <w:i/>
        </w:rPr>
        <w:t>Observation 23</w:t>
      </w:r>
      <w:r>
        <w:t>: The best trade-off in power saving gain and latency increment can be realized via joint adaptation with the extended BWP framework.</w:t>
      </w:r>
      <w:r w:rsidRPr="00B54E07">
        <w:rPr>
          <w:sz w:val="22"/>
          <w:szCs w:val="22"/>
          <w:lang w:val="en-US"/>
        </w:rPr>
        <w:t xml:space="preserve"> </w:t>
      </w:r>
    </w:p>
    <w:p w14:paraId="10E226F4" w14:textId="77777777" w:rsidR="00177026" w:rsidRPr="00177026" w:rsidRDefault="00177026" w:rsidP="00177026">
      <w:pPr>
        <w:pStyle w:val="Caption"/>
        <w:jc w:val="both"/>
        <w:rPr>
          <w:sz w:val="22"/>
          <w:szCs w:val="22"/>
        </w:rPr>
      </w:pPr>
      <w:r w:rsidRPr="00177026">
        <w:rPr>
          <w:rStyle w:val="Strong"/>
          <w:b/>
          <w:i/>
        </w:rPr>
        <w:t>Observation 24</w:t>
      </w:r>
      <w:r w:rsidRPr="00177026">
        <w:rPr>
          <w:rStyle w:val="Strong"/>
          <w:i/>
        </w:rPr>
        <w:t xml:space="preserve">: </w:t>
      </w:r>
      <w:r w:rsidRPr="008D08B1">
        <w:rPr>
          <w:sz w:val="22"/>
          <w:szCs w:val="22"/>
        </w:rPr>
        <w:t>The detection rate increases with the increase of available resource number, e.g., sequence length, of detection. For example, to achieve 0.1 % of miss detection rate, the SNR values for AL1 and AL2 are 2.9 dB and -0.4 dB, respectively</w:t>
      </w:r>
      <w:r w:rsidRPr="00177026">
        <w:rPr>
          <w:i/>
          <w:sz w:val="22"/>
          <w:szCs w:val="22"/>
        </w:rPr>
        <w:t>.</w:t>
      </w:r>
    </w:p>
    <w:p w14:paraId="4EFD1EDB" w14:textId="6AB08539" w:rsidR="00177026" w:rsidRPr="00177026" w:rsidRDefault="00177026" w:rsidP="00177026">
      <w:pPr>
        <w:pStyle w:val="Caption"/>
        <w:jc w:val="both"/>
        <w:rPr>
          <w:b w:val="0"/>
          <w:i/>
          <w:sz w:val="22"/>
          <w:szCs w:val="22"/>
        </w:rPr>
      </w:pPr>
      <w:r w:rsidRPr="00177026">
        <w:rPr>
          <w:rStyle w:val="Strong"/>
          <w:b/>
          <w:i/>
        </w:rPr>
        <w:t>Observation 25:</w:t>
      </w:r>
      <w:r w:rsidRPr="00177026">
        <w:rPr>
          <w:b w:val="0"/>
          <w:i/>
          <w:sz w:val="22"/>
          <w:szCs w:val="22"/>
        </w:rPr>
        <w:t xml:space="preserve"> </w:t>
      </w:r>
      <w:r w:rsidRPr="008D08B1">
        <w:rPr>
          <w:sz w:val="22"/>
          <w:szCs w:val="22"/>
        </w:rPr>
        <w:t>The performance enhancement by further increasing the detection resources to meet the same miss detection rate decreases with the increase of</w:t>
      </w:r>
      <w:r w:rsidR="00004174">
        <w:rPr>
          <w:sz w:val="22"/>
          <w:szCs w:val="22"/>
        </w:rPr>
        <w:t xml:space="preserve"> resources. For example, for PDCCH</w:t>
      </w:r>
      <w:r w:rsidRPr="008D08B1">
        <w:rPr>
          <w:sz w:val="22"/>
          <w:szCs w:val="22"/>
        </w:rPr>
        <w:t xml:space="preserve"> sequences, the gain from AL1 to AL2 to meet 0.1% of miss detection rate is about 3dB. While the gain from AL8 to AL16 is about 1dB</w:t>
      </w:r>
      <w:r w:rsidRPr="00177026">
        <w:rPr>
          <w:i/>
          <w:sz w:val="22"/>
          <w:szCs w:val="22"/>
        </w:rPr>
        <w:t>.</w:t>
      </w:r>
    </w:p>
    <w:p w14:paraId="5F958495" w14:textId="77777777" w:rsidR="00177026" w:rsidRPr="008D08B1" w:rsidRDefault="00177026" w:rsidP="00177026">
      <w:pPr>
        <w:pStyle w:val="Caption"/>
        <w:jc w:val="both"/>
        <w:rPr>
          <w:sz w:val="22"/>
        </w:rPr>
      </w:pPr>
      <w:r w:rsidRPr="00177026">
        <w:rPr>
          <w:rStyle w:val="Strong"/>
          <w:b/>
          <w:u w:val="single"/>
        </w:rPr>
        <w:t>Proposal 24</w:t>
      </w:r>
      <w:r>
        <w:rPr>
          <w:rStyle w:val="Strong"/>
          <w:b/>
          <w:u w:val="single"/>
        </w:rPr>
        <w:t>:</w:t>
      </w:r>
      <w:r>
        <w:rPr>
          <w:i/>
          <w:sz w:val="22"/>
        </w:rPr>
        <w:t xml:space="preserve"> </w:t>
      </w:r>
      <w:r w:rsidRPr="008D08B1">
        <w:rPr>
          <w:sz w:val="22"/>
        </w:rPr>
        <w:t>Link adaptation should be supported for power saving signal to enable efficient resource usage at network side.</w:t>
      </w:r>
    </w:p>
    <w:p w14:paraId="35BD47C4" w14:textId="74FDBA30" w:rsidR="00177026" w:rsidRPr="008D08B1" w:rsidRDefault="00177026" w:rsidP="00177026">
      <w:pPr>
        <w:pStyle w:val="Caption"/>
        <w:jc w:val="both"/>
        <w:rPr>
          <w:sz w:val="22"/>
        </w:rPr>
      </w:pPr>
      <w:r w:rsidRPr="00177026">
        <w:rPr>
          <w:rStyle w:val="Strong"/>
          <w:b/>
          <w:u w:val="single"/>
        </w:rPr>
        <w:t>Proposal 2</w:t>
      </w:r>
      <w:r>
        <w:rPr>
          <w:rStyle w:val="Strong"/>
          <w:b/>
          <w:u w:val="single"/>
        </w:rPr>
        <w:t>5:</w:t>
      </w:r>
      <w:r>
        <w:rPr>
          <w:i/>
          <w:sz w:val="22"/>
        </w:rPr>
        <w:t xml:space="preserve"> </w:t>
      </w:r>
      <w:r w:rsidR="00004174">
        <w:rPr>
          <w:sz w:val="22"/>
        </w:rPr>
        <w:t>Further study PDCCH</w:t>
      </w:r>
      <w:r w:rsidRPr="008D08B1">
        <w:rPr>
          <w:sz w:val="22"/>
        </w:rPr>
        <w:t xml:space="preserve"> sequence as the candidate of UE-specific power saving signal with more channel types.</w:t>
      </w:r>
    </w:p>
    <w:p w14:paraId="55472906" w14:textId="77777777" w:rsidR="00177026" w:rsidRPr="00177026" w:rsidRDefault="00177026" w:rsidP="00177026">
      <w:pPr>
        <w:pStyle w:val="Caption"/>
        <w:jc w:val="both"/>
        <w:rPr>
          <w:sz w:val="22"/>
          <w:szCs w:val="22"/>
        </w:rPr>
      </w:pPr>
      <w:r w:rsidRPr="00177026">
        <w:rPr>
          <w:rStyle w:val="Strong"/>
          <w:b/>
          <w:i/>
        </w:rPr>
        <w:t>Observation</w:t>
      </w:r>
      <w:r>
        <w:rPr>
          <w:rStyle w:val="Strong"/>
          <w:b/>
          <w:i/>
        </w:rPr>
        <w:t xml:space="preserve"> 26:</w:t>
      </w:r>
      <w:r w:rsidRPr="00750A74">
        <w:rPr>
          <w:sz w:val="22"/>
          <w:szCs w:val="22"/>
        </w:rPr>
        <w:t xml:space="preserve"> </w:t>
      </w:r>
      <w:r w:rsidRPr="008D08B1">
        <w:rPr>
          <w:rFonts w:hint="eastAsia"/>
          <w:sz w:val="22"/>
          <w:szCs w:val="22"/>
          <w:lang w:eastAsia="zh-TW"/>
        </w:rPr>
        <w:t>C</w:t>
      </w:r>
      <w:r w:rsidRPr="008D08B1">
        <w:rPr>
          <w:sz w:val="22"/>
          <w:szCs w:val="22"/>
        </w:rPr>
        <w:t>ompared with the performance without CDM, the sequence detection performance has significant degradation because the power split and interference from co-existed sequences.</w:t>
      </w:r>
    </w:p>
    <w:p w14:paraId="25FD9FC7" w14:textId="77777777" w:rsidR="00177026" w:rsidRPr="008D08B1" w:rsidRDefault="00177026" w:rsidP="00177026">
      <w:pPr>
        <w:pStyle w:val="Caption"/>
        <w:jc w:val="both"/>
        <w:rPr>
          <w:sz w:val="22"/>
          <w:szCs w:val="22"/>
        </w:rPr>
      </w:pPr>
      <w:r w:rsidRPr="00177026">
        <w:rPr>
          <w:rStyle w:val="Strong"/>
          <w:b/>
          <w:i/>
        </w:rPr>
        <w:t>Observation</w:t>
      </w:r>
      <w:r>
        <w:rPr>
          <w:rStyle w:val="Strong"/>
          <w:b/>
          <w:i/>
        </w:rPr>
        <w:t xml:space="preserve"> 27:</w:t>
      </w:r>
      <w:r w:rsidRPr="00750A74">
        <w:rPr>
          <w:sz w:val="22"/>
          <w:szCs w:val="22"/>
        </w:rPr>
        <w:t xml:space="preserve"> </w:t>
      </w:r>
      <w:r w:rsidRPr="008D08B1">
        <w:rPr>
          <w:sz w:val="22"/>
          <w:szCs w:val="22"/>
        </w:rPr>
        <w:t>Considering the resource overhead and the detection performance, GC-PDCCH is a good candidate of power saving signal when the gNB needs to wake up a group of UEs at a time.</w:t>
      </w:r>
    </w:p>
    <w:p w14:paraId="0DE74B8B" w14:textId="77777777" w:rsidR="00177026" w:rsidRPr="008D08B1" w:rsidRDefault="00177026" w:rsidP="00177026">
      <w:pPr>
        <w:pStyle w:val="Caption"/>
        <w:jc w:val="both"/>
        <w:rPr>
          <w:sz w:val="22"/>
          <w:lang w:val="en-US" w:eastAsia="zh-TW"/>
        </w:rPr>
      </w:pPr>
      <w:r w:rsidRPr="00177026">
        <w:rPr>
          <w:rStyle w:val="Strong"/>
          <w:b/>
          <w:u w:val="single"/>
        </w:rPr>
        <w:t>Proposal 2</w:t>
      </w:r>
      <w:r>
        <w:rPr>
          <w:rStyle w:val="Strong"/>
          <w:b/>
          <w:u w:val="single"/>
        </w:rPr>
        <w:t>6:</w:t>
      </w:r>
      <w:r>
        <w:rPr>
          <w:i/>
          <w:sz w:val="22"/>
          <w:lang w:val="en-US" w:eastAsia="zh-TW"/>
        </w:rPr>
        <w:t xml:space="preserve"> </w:t>
      </w:r>
      <w:r w:rsidRPr="008D08B1">
        <w:rPr>
          <w:sz w:val="22"/>
          <w:lang w:val="en-US" w:eastAsia="zh-TW"/>
        </w:rPr>
        <w:t>Considering both resource overhead and scheduling flexibility at network side, both UE-specific and group-UE-specific power saving signals should be supported.</w:t>
      </w:r>
    </w:p>
    <w:p w14:paraId="7D49DA73" w14:textId="77777777" w:rsidR="00177026" w:rsidRPr="008D08B1" w:rsidRDefault="00177026" w:rsidP="00177026">
      <w:pPr>
        <w:pStyle w:val="Caption"/>
        <w:rPr>
          <w:sz w:val="22"/>
          <w:szCs w:val="22"/>
          <w:lang w:val="en-US" w:eastAsia="zh-TW"/>
        </w:rPr>
      </w:pPr>
      <w:r w:rsidRPr="00177026">
        <w:rPr>
          <w:rStyle w:val="Strong"/>
          <w:b/>
          <w:u w:val="single"/>
        </w:rPr>
        <w:t>Proposal 2</w:t>
      </w:r>
      <w:r>
        <w:rPr>
          <w:rStyle w:val="Strong"/>
          <w:b/>
          <w:u w:val="single"/>
        </w:rPr>
        <w:t>7:</w:t>
      </w:r>
      <w:r>
        <w:rPr>
          <w:i/>
          <w:sz w:val="22"/>
          <w:szCs w:val="22"/>
        </w:rPr>
        <w:t xml:space="preserve"> </w:t>
      </w:r>
      <w:r w:rsidRPr="008D08B1">
        <w:rPr>
          <w:sz w:val="22"/>
          <w:szCs w:val="22"/>
        </w:rPr>
        <w:t>Further study GC-PDCCH as the candidate of group-UE-specific power saving signal.</w:t>
      </w:r>
    </w:p>
    <w:p w14:paraId="10972DCB" w14:textId="77777777" w:rsidR="00177026" w:rsidRDefault="00177026" w:rsidP="00177026">
      <w:pPr>
        <w:rPr>
          <w:lang w:eastAsia="en-US"/>
        </w:rPr>
      </w:pPr>
    </w:p>
    <w:p w14:paraId="12C4917A" w14:textId="77777777" w:rsidR="00177026" w:rsidRDefault="00177026" w:rsidP="00177026">
      <w:pPr>
        <w:rPr>
          <w:lang w:eastAsia="en-US"/>
        </w:rPr>
      </w:pPr>
      <w:r w:rsidRPr="00AC581D">
        <w:rPr>
          <w:rStyle w:val="Strong"/>
          <w:u w:val="single"/>
        </w:rPr>
        <w:t xml:space="preserve">Proposal </w:t>
      </w:r>
      <w:r>
        <w:rPr>
          <w:rStyle w:val="Strong"/>
          <w:u w:val="single"/>
        </w:rPr>
        <w:t>28</w:t>
      </w:r>
      <w:r w:rsidRPr="008A7975">
        <w:rPr>
          <w:rStyle w:val="Strong"/>
        </w:rPr>
        <w:t>: Define UE energy efficiency by weighted average over the component metric:</w:t>
      </w:r>
      <w:r w:rsidRPr="008A7975">
        <w:rPr>
          <w:rStyle w:val="Strong"/>
        </w:rPr>
        <w:br/>
      </w:r>
      <m:oMathPara>
        <m:oMath>
          <m:r>
            <m:rPr>
              <m:sty m:val="p"/>
            </m:rPr>
            <w:rPr>
              <w:rFonts w:ascii="Cambria Math" w:hAnsi="Cambria Math"/>
              <w:lang w:eastAsia="en-US"/>
            </w:rPr>
            <w:br/>
          </m:r>
        </m:oMath>
        <m:oMath>
          <m:f>
            <m:fPr>
              <m:ctrlPr>
                <w:rPr>
                  <w:rFonts w:ascii="Cambria Math" w:hAnsi="Cambria Math"/>
                  <w:b/>
                  <w:lang w:eastAsia="en-US"/>
                </w:rPr>
              </m:ctrlPr>
            </m:fPr>
            <m:num>
              <m:r>
                <m:rPr>
                  <m:sty m:val="b"/>
                </m:rPr>
                <w:rPr>
                  <w:rFonts w:ascii="Cambria Math" w:hAnsi="Cambria Math"/>
                  <w:lang w:eastAsia="en-US"/>
                </w:rPr>
                <m:t>The traffic per second received by a UE (in bits/s)</m:t>
              </m:r>
            </m:num>
            <m:den>
              <m:r>
                <m:rPr>
                  <m:nor/>
                </m:rPr>
                <w:rPr>
                  <w:rFonts w:ascii="Cambria Math" w:hAnsi="Cambria Math"/>
                  <w:b/>
                  <w:lang w:eastAsia="en-US"/>
                </w:rPr>
                <m:t xml:space="preserve">The power consumption estimated by RAN1 NR UE power model for the traffic (in Joule/s) </m:t>
              </m:r>
            </m:den>
          </m:f>
        </m:oMath>
      </m:oMathPara>
    </w:p>
    <w:p w14:paraId="1A0DA8CC" w14:textId="77777777" w:rsidR="00177026" w:rsidRDefault="00177026" w:rsidP="00177026">
      <w:pPr>
        <w:rPr>
          <w:lang w:eastAsia="en-US"/>
        </w:rPr>
      </w:pPr>
    </w:p>
    <w:p w14:paraId="19116BC9" w14:textId="77777777" w:rsidR="00177026" w:rsidRPr="00AE7BC6" w:rsidRDefault="00177026" w:rsidP="00177026">
      <w:pPr>
        <w:rPr>
          <w:b/>
          <w:lang w:eastAsia="en-US"/>
        </w:rPr>
      </w:pPr>
      <w:r w:rsidRPr="00AE7BC6">
        <w:rPr>
          <w:b/>
          <w:lang w:eastAsia="en-US"/>
        </w:rPr>
        <w:t>Note that optimization of UE energy efficiency is to improve user experience with NR UEs.</w:t>
      </w:r>
    </w:p>
    <w:p w14:paraId="4C60B10C" w14:textId="77777777" w:rsidR="00177026" w:rsidRDefault="00177026" w:rsidP="00177026">
      <w:pPr>
        <w:rPr>
          <w:lang w:eastAsia="en-US"/>
        </w:rPr>
      </w:pPr>
    </w:p>
    <w:p w14:paraId="0A9F09DE" w14:textId="77777777" w:rsidR="00177026" w:rsidRPr="008A7975" w:rsidRDefault="00177026" w:rsidP="00177026">
      <w:pPr>
        <w:rPr>
          <w:rStyle w:val="Strong"/>
        </w:rPr>
      </w:pPr>
      <w:r w:rsidRPr="00AC581D">
        <w:rPr>
          <w:rStyle w:val="Strong"/>
          <w:u w:val="single"/>
        </w:rPr>
        <w:t xml:space="preserve">Proposal </w:t>
      </w:r>
      <w:r>
        <w:rPr>
          <w:rStyle w:val="Strong"/>
          <w:u w:val="single"/>
        </w:rPr>
        <w:t>29</w:t>
      </w:r>
      <w:r w:rsidRPr="008A7975">
        <w:rPr>
          <w:rStyle w:val="Strong"/>
        </w:rPr>
        <w:t>: To optimize UE energy efficiency, UE assistance can offload gNodeB burden and realize optimization per traffic type per UE. For efficient communications, BWP index based UE feedback and link adaptation can be further studied.</w:t>
      </w:r>
    </w:p>
    <w:p w14:paraId="56FC47CF" w14:textId="3D48A249" w:rsidR="00106E00" w:rsidRPr="008A7975" w:rsidRDefault="00106E00" w:rsidP="00106E00">
      <w:pPr>
        <w:rPr>
          <w:rStyle w:val="Strong"/>
        </w:rPr>
      </w:pPr>
    </w:p>
    <w:p w14:paraId="6696FF0E" w14:textId="77777777" w:rsidR="00B103BC" w:rsidRDefault="00B103BC" w:rsidP="00106E00"/>
    <w:p w14:paraId="0700C07C" w14:textId="02EA41DE" w:rsidR="00106E00" w:rsidRPr="00B103BC" w:rsidRDefault="00106E00" w:rsidP="00106E00">
      <w:pPr>
        <w:rPr>
          <w:b/>
        </w:rPr>
      </w:pPr>
      <w:r w:rsidRPr="00B103BC">
        <w:rPr>
          <w:b/>
        </w:rPr>
        <w:t xml:space="preserve">Finally, </w:t>
      </w:r>
      <w:r w:rsidR="00B103BC" w:rsidRPr="00B103BC">
        <w:rPr>
          <w:b/>
        </w:rPr>
        <w:t>the extensive summary tables for evaluations results of the p</w:t>
      </w:r>
      <w:r w:rsidR="00E74796">
        <w:rPr>
          <w:b/>
        </w:rPr>
        <w:t xml:space="preserve">ower saving adaptation designs </w:t>
      </w:r>
      <w:r w:rsidR="00585B2A">
        <w:rPr>
          <w:b/>
        </w:rPr>
        <w:t>can be</w:t>
      </w:r>
      <w:r w:rsidR="00B103BC" w:rsidRPr="00B103BC">
        <w:rPr>
          <w:b/>
        </w:rPr>
        <w:t xml:space="preserve"> referred </w:t>
      </w:r>
      <w:r w:rsidR="00585B2A">
        <w:rPr>
          <w:b/>
        </w:rPr>
        <w:t>to</w:t>
      </w:r>
      <w:r w:rsidR="00B103BC" w:rsidRPr="00B103BC">
        <w:rPr>
          <w:b/>
        </w:rPr>
        <w:t xml:space="preserve"> the conclu</w:t>
      </w:r>
      <w:r w:rsidR="00971389">
        <w:rPr>
          <w:b/>
        </w:rPr>
        <w:t>ding section</w:t>
      </w:r>
      <w:r w:rsidR="00B103BC" w:rsidRPr="00B103BC">
        <w:rPr>
          <w:b/>
        </w:rPr>
        <w:t xml:space="preserve"> </w:t>
      </w:r>
      <w:r w:rsidR="00971389">
        <w:rPr>
          <w:b/>
        </w:rPr>
        <w:t>of</w:t>
      </w:r>
      <w:r w:rsidR="00585B2A">
        <w:rPr>
          <w:b/>
        </w:rPr>
        <w:t xml:space="preserve"> </w:t>
      </w:r>
      <w:r w:rsidR="00B103BC" w:rsidRPr="00B103BC">
        <w:rPr>
          <w:b/>
        </w:rPr>
        <w:fldChar w:fldCharType="begin"/>
      </w:r>
      <w:r w:rsidR="00B103BC" w:rsidRPr="00B103BC">
        <w:rPr>
          <w:b/>
        </w:rPr>
        <w:instrText xml:space="preserve"> REF _Ref534904200 \n \h </w:instrText>
      </w:r>
      <w:r w:rsidR="00B103BC">
        <w:rPr>
          <w:b/>
        </w:rPr>
        <w:instrText xml:space="preserve"> \* MERGEFORMAT </w:instrText>
      </w:r>
      <w:r w:rsidR="00B103BC" w:rsidRPr="00B103BC">
        <w:rPr>
          <w:b/>
        </w:rPr>
      </w:r>
      <w:r w:rsidR="00B103BC" w:rsidRPr="00B103BC">
        <w:rPr>
          <w:b/>
        </w:rPr>
        <w:fldChar w:fldCharType="separate"/>
      </w:r>
      <w:r w:rsidR="00B103BC" w:rsidRPr="00B103BC">
        <w:rPr>
          <w:b/>
        </w:rPr>
        <w:t>[1]</w:t>
      </w:r>
      <w:r w:rsidR="00B103BC" w:rsidRPr="00B103BC">
        <w:rPr>
          <w:b/>
        </w:rPr>
        <w:fldChar w:fldCharType="end"/>
      </w:r>
      <w:r w:rsidR="00B103BC" w:rsidRPr="00B103BC">
        <w:rPr>
          <w:b/>
        </w:rPr>
        <w:t>.</w:t>
      </w:r>
    </w:p>
    <w:p w14:paraId="3DEEC09A" w14:textId="4AB2C531" w:rsidR="00106E00" w:rsidRDefault="00106E00" w:rsidP="00106E00">
      <w:pPr>
        <w:pStyle w:val="BodyText"/>
        <w:jc w:val="both"/>
        <w:rPr>
          <w:szCs w:val="22"/>
          <w:lang w:eastAsia="zh-CN"/>
        </w:rPr>
      </w:pPr>
      <w:r>
        <w:rPr>
          <w:szCs w:val="22"/>
          <w:lang w:eastAsia="zh-CN"/>
        </w:rPr>
        <w:br/>
      </w:r>
    </w:p>
    <w:p w14:paraId="0B5F9B21" w14:textId="77777777" w:rsidR="00106E00" w:rsidRPr="00C12789" w:rsidRDefault="00106E00" w:rsidP="00B103BC">
      <w:pPr>
        <w:pStyle w:val="Heading1"/>
        <w:numPr>
          <w:ilvl w:val="0"/>
          <w:numId w:val="0"/>
        </w:numPr>
        <w:pBdr>
          <w:top w:val="single" w:sz="12" w:space="5" w:color="auto"/>
        </w:pBdr>
        <w:ind w:left="432" w:hanging="432"/>
      </w:pPr>
      <w:r>
        <w:t>References</w:t>
      </w:r>
    </w:p>
    <w:p w14:paraId="6DCF09E4" w14:textId="6199E35C" w:rsidR="00106E00" w:rsidRDefault="00106E00" w:rsidP="00C04F3A">
      <w:pPr>
        <w:pStyle w:val="ListParagraph"/>
        <w:numPr>
          <w:ilvl w:val="0"/>
          <w:numId w:val="2"/>
        </w:numPr>
        <w:spacing w:after="60"/>
        <w:jc w:val="both"/>
        <w:rPr>
          <w:sz w:val="22"/>
          <w:lang w:eastAsia="ko-KR"/>
        </w:rPr>
      </w:pPr>
      <w:bookmarkStart w:id="39" w:name="_Ref534904200"/>
      <w:bookmarkStart w:id="40" w:name="_Ref528660438"/>
      <w:r w:rsidRPr="00461DC0">
        <w:rPr>
          <w:sz w:val="22"/>
          <w:lang w:eastAsia="ko-KR"/>
        </w:rPr>
        <w:t>R1-1</w:t>
      </w:r>
      <w:r>
        <w:rPr>
          <w:sz w:val="22"/>
          <w:lang w:eastAsia="ko-KR"/>
        </w:rPr>
        <w:t>901</w:t>
      </w:r>
      <w:r w:rsidR="00C04F3A">
        <w:rPr>
          <w:sz w:val="22"/>
          <w:lang w:eastAsia="ko-KR"/>
        </w:rPr>
        <w:t>803</w:t>
      </w:r>
      <w:r>
        <w:rPr>
          <w:sz w:val="22"/>
          <w:lang w:eastAsia="ko-KR"/>
        </w:rPr>
        <w:t>, “</w:t>
      </w:r>
      <w:r w:rsidR="00C04F3A" w:rsidRPr="00C04F3A">
        <w:rPr>
          <w:sz w:val="22"/>
          <w:lang w:eastAsia="ko-KR"/>
        </w:rPr>
        <w:t>Evaluation results for NR power saving designs</w:t>
      </w:r>
      <w:r>
        <w:rPr>
          <w:sz w:val="22"/>
          <w:lang w:eastAsia="ko-KR"/>
        </w:rPr>
        <w:t xml:space="preserve">”, MediaTek, RAN1 </w:t>
      </w:r>
      <w:r w:rsidR="00C04F3A">
        <w:rPr>
          <w:sz w:val="22"/>
          <w:lang w:eastAsia="ko-KR"/>
        </w:rPr>
        <w:t>#96</w:t>
      </w:r>
      <w:bookmarkEnd w:id="39"/>
    </w:p>
    <w:p w14:paraId="3C7678BB" w14:textId="7335C02A" w:rsidR="00610787" w:rsidRDefault="00610787" w:rsidP="00610787">
      <w:pPr>
        <w:pStyle w:val="ListParagraph"/>
        <w:numPr>
          <w:ilvl w:val="0"/>
          <w:numId w:val="2"/>
        </w:numPr>
        <w:spacing w:after="60"/>
        <w:jc w:val="both"/>
        <w:rPr>
          <w:sz w:val="22"/>
          <w:lang w:eastAsia="ko-KR"/>
        </w:rPr>
      </w:pPr>
      <w:bookmarkStart w:id="41" w:name="_Ref536830612"/>
      <w:r>
        <w:rPr>
          <w:sz w:val="22"/>
          <w:lang w:eastAsia="ko-KR"/>
        </w:rPr>
        <w:t>R1-19000752, “</w:t>
      </w:r>
      <w:r w:rsidRPr="00610787">
        <w:rPr>
          <w:sz w:val="22"/>
          <w:lang w:eastAsia="ko-KR"/>
        </w:rPr>
        <w:t>Evaluation of UE power saving techniques</w:t>
      </w:r>
      <w:r>
        <w:rPr>
          <w:sz w:val="22"/>
          <w:lang w:eastAsia="ko-KR"/>
        </w:rPr>
        <w:t>”, Apple Inc., RAN1 Ad-Hoc Meeting 1901</w:t>
      </w:r>
      <w:bookmarkEnd w:id="41"/>
    </w:p>
    <w:p w14:paraId="3ABB65EA" w14:textId="77777777" w:rsidR="00106E00" w:rsidRDefault="00106E00" w:rsidP="00106E00">
      <w:pPr>
        <w:pStyle w:val="ListParagraph"/>
        <w:numPr>
          <w:ilvl w:val="0"/>
          <w:numId w:val="2"/>
        </w:numPr>
        <w:spacing w:after="60"/>
        <w:jc w:val="both"/>
        <w:rPr>
          <w:sz w:val="22"/>
          <w:lang w:eastAsia="ko-KR"/>
        </w:rPr>
      </w:pPr>
      <w:bookmarkStart w:id="42" w:name="_Ref534904199"/>
      <w:r w:rsidRPr="00461DC0">
        <w:rPr>
          <w:sz w:val="22"/>
          <w:lang w:eastAsia="ko-KR"/>
        </w:rPr>
        <w:t>R1-1812362</w:t>
      </w:r>
      <w:r>
        <w:rPr>
          <w:sz w:val="22"/>
          <w:lang w:eastAsia="ko-KR"/>
        </w:rPr>
        <w:t>, “</w:t>
      </w:r>
      <w:r w:rsidRPr="00461DC0">
        <w:rPr>
          <w:sz w:val="22"/>
          <w:lang w:eastAsia="ko-KR"/>
        </w:rPr>
        <w:t>Triggering adaptation for UE power saving</w:t>
      </w:r>
      <w:r>
        <w:rPr>
          <w:sz w:val="22"/>
          <w:lang w:eastAsia="ko-KR"/>
        </w:rPr>
        <w:t>”, MediaTek, RAN1 #95</w:t>
      </w:r>
      <w:bookmarkEnd w:id="42"/>
    </w:p>
    <w:p w14:paraId="4241A60A" w14:textId="77777777" w:rsidR="00106E00" w:rsidRDefault="00106E00" w:rsidP="00106E00">
      <w:pPr>
        <w:pStyle w:val="ListParagraph"/>
        <w:numPr>
          <w:ilvl w:val="0"/>
          <w:numId w:val="2"/>
        </w:numPr>
        <w:spacing w:after="60"/>
        <w:jc w:val="both"/>
        <w:rPr>
          <w:sz w:val="22"/>
          <w:lang w:eastAsia="ko-KR"/>
        </w:rPr>
      </w:pPr>
      <w:bookmarkStart w:id="43" w:name="_Ref535013500"/>
      <w:r>
        <w:rPr>
          <w:sz w:val="22"/>
          <w:lang w:eastAsia="ko-KR"/>
        </w:rPr>
        <w:t>3GPP TR 38.913, “</w:t>
      </w:r>
      <w:r w:rsidRPr="008A7975">
        <w:rPr>
          <w:sz w:val="22"/>
          <w:lang w:eastAsia="ko-KR"/>
        </w:rPr>
        <w:t>Study on Scenarios and Requirements for</w:t>
      </w:r>
      <w:r>
        <w:rPr>
          <w:sz w:val="22"/>
          <w:lang w:eastAsia="ko-KR"/>
        </w:rPr>
        <w:t xml:space="preserve"> </w:t>
      </w:r>
      <w:r w:rsidRPr="008A7975">
        <w:rPr>
          <w:sz w:val="22"/>
          <w:lang w:eastAsia="ko-KR"/>
        </w:rPr>
        <w:t>Next Generation Access Technologies”</w:t>
      </w:r>
      <w:r>
        <w:rPr>
          <w:sz w:val="22"/>
          <w:lang w:eastAsia="ko-KR"/>
        </w:rPr>
        <w:t xml:space="preserve">, </w:t>
      </w:r>
      <w:r w:rsidRPr="008A7975">
        <w:rPr>
          <w:sz w:val="22"/>
          <w:lang w:eastAsia="ko-KR"/>
        </w:rPr>
        <w:t>V14.3.0 (2017-06)</w:t>
      </w:r>
      <w:bookmarkEnd w:id="40"/>
      <w:bookmarkEnd w:id="43"/>
    </w:p>
    <w:p w14:paraId="6B8B93EA" w14:textId="5BE5DD93" w:rsidR="00106E00" w:rsidRPr="004113AE" w:rsidRDefault="00106E00" w:rsidP="00106E00">
      <w:pPr>
        <w:pStyle w:val="ListParagraph"/>
        <w:numPr>
          <w:ilvl w:val="0"/>
          <w:numId w:val="2"/>
        </w:numPr>
        <w:spacing w:after="60"/>
        <w:jc w:val="both"/>
      </w:pPr>
      <w:bookmarkStart w:id="44" w:name="_Ref534985968"/>
      <w:r w:rsidRPr="00461DC0">
        <w:rPr>
          <w:sz w:val="22"/>
          <w:lang w:eastAsia="ko-KR"/>
        </w:rPr>
        <w:t>R1-1</w:t>
      </w:r>
      <w:r w:rsidR="00C9267B">
        <w:rPr>
          <w:sz w:val="22"/>
          <w:lang w:eastAsia="ko-KR"/>
        </w:rPr>
        <w:t>901806</w:t>
      </w:r>
      <w:r>
        <w:rPr>
          <w:sz w:val="22"/>
          <w:lang w:eastAsia="ko-KR"/>
        </w:rPr>
        <w:t xml:space="preserve">, “DRX Cycle adaptation for NR UE power saving”, MediaTek, RAN1 </w:t>
      </w:r>
      <w:bookmarkEnd w:id="44"/>
      <w:r w:rsidR="00C9267B">
        <w:rPr>
          <w:sz w:val="22"/>
          <w:lang w:eastAsia="ko-KR"/>
        </w:rPr>
        <w:t>#96</w:t>
      </w:r>
    </w:p>
    <w:p w14:paraId="64B66062" w14:textId="77777777" w:rsidR="00106E00" w:rsidRPr="004113AE" w:rsidRDefault="00106E00" w:rsidP="00106E00">
      <w:pPr>
        <w:pStyle w:val="ListParagraph"/>
        <w:numPr>
          <w:ilvl w:val="0"/>
          <w:numId w:val="2"/>
        </w:numPr>
        <w:spacing w:after="60"/>
        <w:jc w:val="both"/>
        <w:rPr>
          <w:sz w:val="22"/>
          <w:lang w:eastAsia="ko-KR"/>
        </w:rPr>
      </w:pPr>
      <w:bookmarkStart w:id="45" w:name="_Ref1019686"/>
      <w:r>
        <w:rPr>
          <w:sz w:val="22"/>
          <w:lang w:eastAsia="ko-KR"/>
        </w:rPr>
        <w:t>TS 38.321, section 5.7: “Discontinuous Reception (DRX)”</w:t>
      </w:r>
      <w:bookmarkEnd w:id="45"/>
    </w:p>
    <w:p w14:paraId="439C6A7D" w14:textId="77777777" w:rsidR="00106E00" w:rsidRDefault="00106E00" w:rsidP="00106E00"/>
    <w:p w14:paraId="62AE23E9" w14:textId="77777777" w:rsidR="00106E00" w:rsidRPr="00DF3EB6" w:rsidRDefault="00106E00" w:rsidP="00106E00">
      <w:pPr>
        <w:pStyle w:val="Appendix1"/>
      </w:pPr>
    </w:p>
    <w:p w14:paraId="4DA48E11" w14:textId="77777777" w:rsidR="00106E00" w:rsidRPr="006D48CA" w:rsidRDefault="00106E00" w:rsidP="00106E00">
      <w:pPr>
        <w:rPr>
          <w:sz w:val="22"/>
          <w:szCs w:val="22"/>
          <w:lang w:eastAsia="zh-TW"/>
        </w:rPr>
      </w:pPr>
      <w:r w:rsidRPr="006D48CA">
        <w:rPr>
          <w:sz w:val="22"/>
          <w:szCs w:val="22"/>
          <w:lang w:eastAsia="zh-TW"/>
        </w:rPr>
        <w:t>SLS simulation assumptions can refer to [1]. The following lists the LLS simulation assumptions.</w:t>
      </w:r>
    </w:p>
    <w:p w14:paraId="3CEAF5A5" w14:textId="77777777" w:rsidR="00106E00" w:rsidRPr="00194589" w:rsidRDefault="00106E00" w:rsidP="00106E00">
      <w:pPr>
        <w:pStyle w:val="Caption"/>
        <w:jc w:val="center"/>
        <w:rPr>
          <w:b w:val="0"/>
          <w:sz w:val="22"/>
          <w:szCs w:val="22"/>
        </w:rPr>
      </w:pPr>
      <w:r w:rsidRPr="00064891">
        <w:rPr>
          <w:b w:val="0"/>
          <w:sz w:val="22"/>
          <w:szCs w:val="22"/>
        </w:rPr>
        <w:t xml:space="preserve">Table </w:t>
      </w:r>
      <w:r>
        <w:rPr>
          <w:b w:val="0"/>
          <w:sz w:val="22"/>
          <w:szCs w:val="22"/>
        </w:rPr>
        <w:t>A.1</w:t>
      </w:r>
      <w:r w:rsidRPr="00064891">
        <w:rPr>
          <w:b w:val="0"/>
          <w:sz w:val="22"/>
          <w:szCs w:val="22"/>
        </w:rPr>
        <w:t xml:space="preserve">. </w:t>
      </w:r>
      <w:r>
        <w:rPr>
          <w:b w:val="0"/>
          <w:sz w:val="22"/>
          <w:szCs w:val="22"/>
        </w:rPr>
        <w:t>Evaluation settings in LLS</w:t>
      </w:r>
    </w:p>
    <w:tbl>
      <w:tblPr>
        <w:tblStyle w:val="TableGrid"/>
        <w:tblW w:w="9084" w:type="dxa"/>
        <w:jc w:val="center"/>
        <w:tblLook w:val="0420" w:firstRow="1" w:lastRow="0" w:firstColumn="0" w:lastColumn="0" w:noHBand="0" w:noVBand="1"/>
      </w:tblPr>
      <w:tblGrid>
        <w:gridCol w:w="2549"/>
        <w:gridCol w:w="2178"/>
        <w:gridCol w:w="2178"/>
        <w:gridCol w:w="2179"/>
      </w:tblGrid>
      <w:tr w:rsidR="00106E00" w:rsidRPr="00194589" w14:paraId="18BDFDAA" w14:textId="77777777" w:rsidTr="00D720F3">
        <w:trPr>
          <w:trHeight w:val="245"/>
          <w:jc w:val="center"/>
        </w:trPr>
        <w:tc>
          <w:tcPr>
            <w:tcW w:w="2549" w:type="dxa"/>
            <w:hideMark/>
          </w:tcPr>
          <w:p w14:paraId="1CDEA21F" w14:textId="77777777" w:rsidR="00106E00" w:rsidRPr="00797B22" w:rsidRDefault="00106E00" w:rsidP="00D720F3">
            <w:pPr>
              <w:jc w:val="center"/>
              <w:rPr>
                <w:b/>
                <w:sz w:val="22"/>
                <w:szCs w:val="36"/>
                <w:lang w:val="en-US" w:eastAsia="zh-CN"/>
              </w:rPr>
            </w:pPr>
            <w:r w:rsidRPr="00797B22">
              <w:rPr>
                <w:b/>
                <w:bCs/>
                <w:kern w:val="24"/>
                <w:sz w:val="22"/>
                <w:szCs w:val="28"/>
                <w:lang w:val="en-US" w:eastAsia="zh-CN"/>
              </w:rPr>
              <w:t>Parameters</w:t>
            </w:r>
          </w:p>
        </w:tc>
        <w:tc>
          <w:tcPr>
            <w:tcW w:w="2178" w:type="dxa"/>
            <w:hideMark/>
          </w:tcPr>
          <w:p w14:paraId="23FE374F" w14:textId="77777777" w:rsidR="00106E00" w:rsidRPr="00797B22" w:rsidRDefault="00106E00" w:rsidP="00D720F3">
            <w:pPr>
              <w:jc w:val="center"/>
              <w:rPr>
                <w:b/>
                <w:sz w:val="22"/>
                <w:szCs w:val="36"/>
                <w:lang w:val="en-US" w:eastAsia="zh-CN"/>
              </w:rPr>
            </w:pPr>
            <w:r w:rsidRPr="00797B22">
              <w:rPr>
                <w:b/>
                <w:bCs/>
                <w:kern w:val="24"/>
                <w:sz w:val="22"/>
                <w:szCs w:val="28"/>
                <w:lang w:val="en-US" w:eastAsia="zh-CN"/>
              </w:rPr>
              <w:t>SSS-like</w:t>
            </w:r>
          </w:p>
        </w:tc>
        <w:tc>
          <w:tcPr>
            <w:tcW w:w="2178" w:type="dxa"/>
            <w:hideMark/>
          </w:tcPr>
          <w:p w14:paraId="6A9CA671" w14:textId="77777777" w:rsidR="00106E00" w:rsidRPr="00797B22" w:rsidRDefault="00106E00" w:rsidP="00D720F3">
            <w:pPr>
              <w:jc w:val="center"/>
              <w:rPr>
                <w:b/>
                <w:sz w:val="22"/>
                <w:szCs w:val="36"/>
                <w:lang w:val="en-US" w:eastAsia="zh-CN"/>
              </w:rPr>
            </w:pPr>
            <w:r w:rsidRPr="00797B22">
              <w:rPr>
                <w:b/>
                <w:bCs/>
                <w:kern w:val="24"/>
                <w:sz w:val="22"/>
                <w:szCs w:val="28"/>
                <w:lang w:val="en-US" w:eastAsia="zh-CN"/>
              </w:rPr>
              <w:t>TRS</w:t>
            </w:r>
          </w:p>
        </w:tc>
        <w:tc>
          <w:tcPr>
            <w:tcW w:w="2179" w:type="dxa"/>
            <w:hideMark/>
          </w:tcPr>
          <w:p w14:paraId="16AA279A" w14:textId="77777777" w:rsidR="00106E00" w:rsidRPr="00797B22" w:rsidRDefault="00106E00" w:rsidP="00D720F3">
            <w:pPr>
              <w:jc w:val="center"/>
              <w:rPr>
                <w:b/>
                <w:sz w:val="22"/>
                <w:szCs w:val="36"/>
                <w:lang w:val="en-US" w:eastAsia="zh-CN"/>
              </w:rPr>
            </w:pPr>
            <w:r w:rsidRPr="00797B22">
              <w:rPr>
                <w:b/>
                <w:bCs/>
                <w:kern w:val="24"/>
                <w:sz w:val="22"/>
                <w:szCs w:val="28"/>
                <w:lang w:val="en-US" w:eastAsia="zh-CN"/>
              </w:rPr>
              <w:t>PDCCH</w:t>
            </w:r>
          </w:p>
        </w:tc>
      </w:tr>
      <w:tr w:rsidR="00106E00" w:rsidRPr="00194589" w14:paraId="05025621" w14:textId="77777777" w:rsidTr="00D720F3">
        <w:trPr>
          <w:trHeight w:val="225"/>
          <w:jc w:val="center"/>
        </w:trPr>
        <w:tc>
          <w:tcPr>
            <w:tcW w:w="2549" w:type="dxa"/>
            <w:hideMark/>
          </w:tcPr>
          <w:p w14:paraId="4BB91782"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Simulation time</w:t>
            </w:r>
          </w:p>
        </w:tc>
        <w:tc>
          <w:tcPr>
            <w:tcW w:w="6535" w:type="dxa"/>
            <w:gridSpan w:val="3"/>
            <w:hideMark/>
          </w:tcPr>
          <w:p w14:paraId="16C7AB46"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10000 slots</w:t>
            </w:r>
          </w:p>
        </w:tc>
      </w:tr>
      <w:tr w:rsidR="00106E00" w:rsidRPr="00194589" w14:paraId="0B9C0BF7" w14:textId="77777777" w:rsidTr="00D720F3">
        <w:trPr>
          <w:trHeight w:val="230"/>
          <w:jc w:val="center"/>
        </w:trPr>
        <w:tc>
          <w:tcPr>
            <w:tcW w:w="2549" w:type="dxa"/>
            <w:hideMark/>
          </w:tcPr>
          <w:p w14:paraId="45AEDE38"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Antenna configurations</w:t>
            </w:r>
          </w:p>
        </w:tc>
        <w:tc>
          <w:tcPr>
            <w:tcW w:w="6535" w:type="dxa"/>
            <w:gridSpan w:val="3"/>
            <w:hideMark/>
          </w:tcPr>
          <w:p w14:paraId="608FE6F4"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2TX2RX</w:t>
            </w:r>
          </w:p>
        </w:tc>
      </w:tr>
      <w:tr w:rsidR="00106E00" w:rsidRPr="00194589" w14:paraId="553BA2CC" w14:textId="77777777" w:rsidTr="00D720F3">
        <w:trPr>
          <w:trHeight w:val="93"/>
          <w:jc w:val="center"/>
        </w:trPr>
        <w:tc>
          <w:tcPr>
            <w:tcW w:w="2549" w:type="dxa"/>
            <w:hideMark/>
          </w:tcPr>
          <w:p w14:paraId="7C83B6BA"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SCS</w:t>
            </w:r>
          </w:p>
        </w:tc>
        <w:tc>
          <w:tcPr>
            <w:tcW w:w="6535" w:type="dxa"/>
            <w:gridSpan w:val="3"/>
            <w:hideMark/>
          </w:tcPr>
          <w:p w14:paraId="64060005"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15 kHz</w:t>
            </w:r>
          </w:p>
        </w:tc>
      </w:tr>
      <w:tr w:rsidR="00106E00" w:rsidRPr="00194589" w14:paraId="2838B4B2" w14:textId="77777777" w:rsidTr="00D720F3">
        <w:trPr>
          <w:trHeight w:val="99"/>
          <w:jc w:val="center"/>
        </w:trPr>
        <w:tc>
          <w:tcPr>
            <w:tcW w:w="2549" w:type="dxa"/>
            <w:hideMark/>
          </w:tcPr>
          <w:p w14:paraId="6BE143EC"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Bandwidth</w:t>
            </w:r>
          </w:p>
        </w:tc>
        <w:tc>
          <w:tcPr>
            <w:tcW w:w="6535" w:type="dxa"/>
            <w:gridSpan w:val="3"/>
            <w:hideMark/>
          </w:tcPr>
          <w:p w14:paraId="3BF7B071"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20 MHz</w:t>
            </w:r>
          </w:p>
        </w:tc>
      </w:tr>
      <w:tr w:rsidR="00106E00" w:rsidRPr="00194589" w14:paraId="4AF56CB3" w14:textId="77777777" w:rsidTr="00D720F3">
        <w:trPr>
          <w:trHeight w:val="106"/>
          <w:jc w:val="center"/>
        </w:trPr>
        <w:tc>
          <w:tcPr>
            <w:tcW w:w="2549" w:type="dxa"/>
            <w:hideMark/>
          </w:tcPr>
          <w:p w14:paraId="2278DBBF"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Speed</w:t>
            </w:r>
          </w:p>
        </w:tc>
        <w:tc>
          <w:tcPr>
            <w:tcW w:w="6535" w:type="dxa"/>
            <w:gridSpan w:val="3"/>
            <w:hideMark/>
          </w:tcPr>
          <w:p w14:paraId="1192E204"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3 km/hr</w:t>
            </w:r>
          </w:p>
        </w:tc>
      </w:tr>
      <w:tr w:rsidR="00106E00" w:rsidRPr="00194589" w14:paraId="01804DDE" w14:textId="77777777" w:rsidTr="00D720F3">
        <w:trPr>
          <w:trHeight w:val="112"/>
          <w:jc w:val="center"/>
        </w:trPr>
        <w:tc>
          <w:tcPr>
            <w:tcW w:w="2549" w:type="dxa"/>
            <w:hideMark/>
          </w:tcPr>
          <w:p w14:paraId="4457E02D"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Fading channel</w:t>
            </w:r>
          </w:p>
        </w:tc>
        <w:tc>
          <w:tcPr>
            <w:tcW w:w="6535" w:type="dxa"/>
            <w:gridSpan w:val="3"/>
            <w:hideMark/>
          </w:tcPr>
          <w:p w14:paraId="7A3FED52"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TDL-C RS 30ns</w:t>
            </w:r>
          </w:p>
        </w:tc>
      </w:tr>
      <w:tr w:rsidR="00106E00" w:rsidRPr="00194589" w14:paraId="35C1C429" w14:textId="77777777" w:rsidTr="00D720F3">
        <w:trPr>
          <w:trHeight w:val="415"/>
          <w:jc w:val="center"/>
        </w:trPr>
        <w:tc>
          <w:tcPr>
            <w:tcW w:w="2549" w:type="dxa"/>
            <w:hideMark/>
          </w:tcPr>
          <w:p w14:paraId="3237E07E"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RE number</w:t>
            </w:r>
          </w:p>
        </w:tc>
        <w:tc>
          <w:tcPr>
            <w:tcW w:w="2178" w:type="dxa"/>
            <w:hideMark/>
          </w:tcPr>
          <w:p w14:paraId="24AC0703" w14:textId="77777777" w:rsidR="00106E00" w:rsidRPr="00194589" w:rsidRDefault="00106E00" w:rsidP="00D720F3">
            <w:pPr>
              <w:jc w:val="center"/>
              <w:rPr>
                <w:sz w:val="22"/>
                <w:szCs w:val="36"/>
                <w:lang w:val="en-US" w:eastAsia="zh-CN"/>
              </w:rPr>
            </w:pPr>
            <w:r w:rsidRPr="00194589">
              <w:rPr>
                <w:kern w:val="24"/>
                <w:sz w:val="22"/>
                <w:szCs w:val="28"/>
                <w:lang w:val="en-US" w:eastAsia="zh-CN"/>
              </w:rPr>
              <w:t>Continuous 127 REs</w:t>
            </w:r>
          </w:p>
        </w:tc>
        <w:tc>
          <w:tcPr>
            <w:tcW w:w="2178" w:type="dxa"/>
            <w:hideMark/>
          </w:tcPr>
          <w:p w14:paraId="7695B6C5" w14:textId="77777777" w:rsidR="00106E00" w:rsidRPr="00194589" w:rsidRDefault="00106E00" w:rsidP="00D720F3">
            <w:pPr>
              <w:jc w:val="center"/>
              <w:rPr>
                <w:sz w:val="22"/>
                <w:szCs w:val="36"/>
                <w:lang w:val="en-US" w:eastAsia="zh-CN"/>
              </w:rPr>
            </w:pPr>
            <w:r w:rsidRPr="00194589">
              <w:rPr>
                <w:kern w:val="24"/>
                <w:sz w:val="22"/>
                <w:szCs w:val="28"/>
                <w:lang w:val="en-US" w:eastAsia="zh-CN"/>
              </w:rPr>
              <w:t>312 REs</w:t>
            </w:r>
          </w:p>
        </w:tc>
        <w:tc>
          <w:tcPr>
            <w:tcW w:w="2179" w:type="dxa"/>
            <w:hideMark/>
          </w:tcPr>
          <w:p w14:paraId="6891A05B" w14:textId="77777777" w:rsidR="00106E00" w:rsidRPr="00194589" w:rsidRDefault="00106E00" w:rsidP="00D720F3">
            <w:pPr>
              <w:jc w:val="center"/>
              <w:rPr>
                <w:sz w:val="22"/>
                <w:szCs w:val="36"/>
                <w:lang w:val="en-US" w:eastAsia="zh-CN"/>
              </w:rPr>
            </w:pPr>
            <w:r w:rsidRPr="00194589">
              <w:rPr>
                <w:kern w:val="24"/>
                <w:sz w:val="22"/>
                <w:szCs w:val="28"/>
                <w:lang w:val="en-US" w:eastAsia="zh-CN"/>
              </w:rPr>
              <w:t>54 - 864 REs for AL1 to AL16</w:t>
            </w:r>
          </w:p>
        </w:tc>
      </w:tr>
      <w:tr w:rsidR="00106E00" w:rsidRPr="00194589" w14:paraId="7F4F2657" w14:textId="77777777" w:rsidTr="00D720F3">
        <w:trPr>
          <w:trHeight w:val="23"/>
          <w:jc w:val="center"/>
        </w:trPr>
        <w:tc>
          <w:tcPr>
            <w:tcW w:w="2549" w:type="dxa"/>
            <w:hideMark/>
          </w:tcPr>
          <w:p w14:paraId="658F3175"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Frequency error</w:t>
            </w:r>
          </w:p>
        </w:tc>
        <w:tc>
          <w:tcPr>
            <w:tcW w:w="6535" w:type="dxa"/>
            <w:gridSpan w:val="3"/>
            <w:hideMark/>
          </w:tcPr>
          <w:p w14:paraId="41694A2B"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No</w:t>
            </w:r>
          </w:p>
        </w:tc>
      </w:tr>
      <w:tr w:rsidR="00106E00" w:rsidRPr="00194589" w14:paraId="75306B83" w14:textId="77777777" w:rsidTr="00D720F3">
        <w:trPr>
          <w:trHeight w:val="34"/>
          <w:jc w:val="center"/>
        </w:trPr>
        <w:tc>
          <w:tcPr>
            <w:tcW w:w="2549" w:type="dxa"/>
            <w:hideMark/>
          </w:tcPr>
          <w:p w14:paraId="1A7EC5D4"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Timing error</w:t>
            </w:r>
          </w:p>
        </w:tc>
        <w:tc>
          <w:tcPr>
            <w:tcW w:w="6535" w:type="dxa"/>
            <w:gridSpan w:val="3"/>
            <w:hideMark/>
          </w:tcPr>
          <w:p w14:paraId="0C7810FD"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No</w:t>
            </w:r>
          </w:p>
        </w:tc>
      </w:tr>
      <w:tr w:rsidR="00106E00" w:rsidRPr="00194589" w14:paraId="6FBCC155" w14:textId="77777777" w:rsidTr="00D720F3">
        <w:trPr>
          <w:trHeight w:val="40"/>
          <w:jc w:val="center"/>
        </w:trPr>
        <w:tc>
          <w:tcPr>
            <w:tcW w:w="2549" w:type="dxa"/>
            <w:hideMark/>
          </w:tcPr>
          <w:p w14:paraId="5D9963DE"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Target false alarm rate</w:t>
            </w:r>
          </w:p>
        </w:tc>
        <w:tc>
          <w:tcPr>
            <w:tcW w:w="6535" w:type="dxa"/>
            <w:gridSpan w:val="3"/>
            <w:hideMark/>
          </w:tcPr>
          <w:p w14:paraId="60992F69" w14:textId="62EDD6C3" w:rsidR="00106E00" w:rsidRPr="00194589" w:rsidRDefault="00106E00" w:rsidP="00D720F3">
            <w:pPr>
              <w:jc w:val="center"/>
              <w:rPr>
                <w:sz w:val="22"/>
                <w:szCs w:val="36"/>
                <w:lang w:val="en-US" w:eastAsia="zh-CN"/>
              </w:rPr>
            </w:pPr>
            <w:r>
              <w:rPr>
                <w:color w:val="000000"/>
                <w:kern w:val="24"/>
                <w:sz w:val="22"/>
                <w:szCs w:val="28"/>
                <w:lang w:val="en-US" w:eastAsia="zh-CN"/>
              </w:rPr>
              <w:t>1</w:t>
            </w:r>
            <w:r w:rsidR="00004174">
              <w:rPr>
                <w:color w:val="000000"/>
                <w:kern w:val="24"/>
                <w:sz w:val="22"/>
                <w:szCs w:val="28"/>
                <w:lang w:val="en-US" w:eastAsia="zh-CN"/>
              </w:rPr>
              <w:t>0</w:t>
            </w:r>
            <w:r w:rsidRPr="00194589">
              <w:rPr>
                <w:color w:val="000000"/>
                <w:kern w:val="24"/>
                <w:sz w:val="22"/>
                <w:szCs w:val="28"/>
                <w:lang w:val="en-US" w:eastAsia="zh-CN"/>
              </w:rPr>
              <w:t>%</w:t>
            </w:r>
          </w:p>
        </w:tc>
      </w:tr>
    </w:tbl>
    <w:p w14:paraId="3751D330" w14:textId="77777777" w:rsidR="00106E00" w:rsidRPr="00CA75DA" w:rsidRDefault="00106E00" w:rsidP="00106E00"/>
    <w:p w14:paraId="778DB611" w14:textId="17365A46" w:rsidR="00D42A5D" w:rsidRPr="00106E00" w:rsidRDefault="00D42A5D" w:rsidP="00106E00"/>
    <w:sectPr w:rsidR="00D42A5D" w:rsidRPr="00106E00"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815FD" w14:textId="77777777" w:rsidR="002758DE" w:rsidRDefault="002758DE">
      <w:r>
        <w:separator/>
      </w:r>
    </w:p>
  </w:endnote>
  <w:endnote w:type="continuationSeparator" w:id="0">
    <w:p w14:paraId="1CC63C4B" w14:textId="77777777" w:rsidR="002758DE" w:rsidRDefault="00275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E840F" w14:textId="77777777" w:rsidR="002758DE" w:rsidRDefault="002758DE">
      <w:r>
        <w:separator/>
      </w:r>
    </w:p>
  </w:footnote>
  <w:footnote w:type="continuationSeparator" w:id="0">
    <w:p w14:paraId="468AD855" w14:textId="77777777" w:rsidR="002758DE" w:rsidRDefault="002758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C23AE636"/>
    <w:lvl w:ilvl="0" w:tplc="84F88426">
      <w:start w:val="1"/>
      <w:numFmt w:val="decimal"/>
      <w:lvlText w:val="[%1]"/>
      <w:lvlJc w:val="left"/>
      <w:pPr>
        <w:ind w:left="360" w:hanging="360"/>
      </w:pPr>
      <w:rPr>
        <w:rFonts w:hint="eastAsia"/>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6658F"/>
    <w:multiLevelType w:val="hybridMultilevel"/>
    <w:tmpl w:val="E8E8B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 w15:restartNumberingAfterBreak="0">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6" w15:restartNumberingAfterBreak="0">
    <w:nsid w:val="166B4C6A"/>
    <w:multiLevelType w:val="multilevel"/>
    <w:tmpl w:val="EADA320A"/>
    <w:lvl w:ilvl="0">
      <w:start w:val="1"/>
      <w:numFmt w:val="upperLetter"/>
      <w:lvlText w:val="%1."/>
      <w:lvlJc w:val="left"/>
      <w:pPr>
        <w:ind w:left="128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927"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7" w15:restartNumberingAfterBreak="0">
    <w:nsid w:val="19297683"/>
    <w:multiLevelType w:val="hybridMultilevel"/>
    <w:tmpl w:val="4B7A163C"/>
    <w:lvl w:ilvl="0" w:tplc="34DE8008">
      <w:start w:val="2"/>
      <w:numFmt w:val="decimal"/>
      <w:lvlText w:val="Sec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052B0E"/>
    <w:multiLevelType w:val="hybridMultilevel"/>
    <w:tmpl w:val="F9608A7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1E3C213C"/>
    <w:multiLevelType w:val="hybridMultilevel"/>
    <w:tmpl w:val="6B0C47D8"/>
    <w:lvl w:ilvl="0" w:tplc="701C5CB2">
      <w:start w:val="2"/>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AB0FF1"/>
    <w:multiLevelType w:val="hybridMultilevel"/>
    <w:tmpl w:val="90208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2" w15:restartNumberingAfterBreak="0">
    <w:nsid w:val="300B404F"/>
    <w:multiLevelType w:val="hybridMultilevel"/>
    <w:tmpl w:val="722C8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66664C"/>
    <w:multiLevelType w:val="hybridMultilevel"/>
    <w:tmpl w:val="31AAB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85416BA">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161B7"/>
    <w:multiLevelType w:val="multilevel"/>
    <w:tmpl w:val="A6185DD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5077BB5"/>
    <w:multiLevelType w:val="hybridMultilevel"/>
    <w:tmpl w:val="7924F8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8" w15:restartNumberingAfterBreak="0">
    <w:nsid w:val="39187A1A"/>
    <w:multiLevelType w:val="hybridMultilevel"/>
    <w:tmpl w:val="206E9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0" w15:restartNumberingAfterBreak="0">
    <w:nsid w:val="466A1BC7"/>
    <w:multiLevelType w:val="multilevel"/>
    <w:tmpl w:val="939897F4"/>
    <w:lvl w:ilvl="0">
      <w:start w:val="1"/>
      <w:numFmt w:val="decimal"/>
      <w:pStyle w:val="Heading1"/>
      <w:lvlText w:val="%1"/>
      <w:lvlJc w:val="left"/>
      <w:pPr>
        <w:tabs>
          <w:tab w:val="num" w:pos="3267"/>
        </w:tabs>
        <w:ind w:left="3267"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21" w15:restartNumberingAfterBreak="0">
    <w:nsid w:val="482918A5"/>
    <w:multiLevelType w:val="hybridMultilevel"/>
    <w:tmpl w:val="5248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425495"/>
    <w:multiLevelType w:val="hybridMultilevel"/>
    <w:tmpl w:val="61AC8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1256D3"/>
    <w:multiLevelType w:val="hybridMultilevel"/>
    <w:tmpl w:val="2092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3A7107"/>
    <w:multiLevelType w:val="hybridMultilevel"/>
    <w:tmpl w:val="E048D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54CE5"/>
    <w:multiLevelType w:val="hybridMultilevel"/>
    <w:tmpl w:val="75DE3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2CE486C"/>
    <w:multiLevelType w:val="hybridMultilevel"/>
    <w:tmpl w:val="DC78759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922DC8"/>
    <w:multiLevelType w:val="hybridMultilevel"/>
    <w:tmpl w:val="1C3A5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2"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223D8A"/>
    <w:multiLevelType w:val="hybridMultilevel"/>
    <w:tmpl w:val="35EE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92B0B"/>
    <w:multiLevelType w:val="hybridMultilevel"/>
    <w:tmpl w:val="DFBCB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D14D63"/>
    <w:multiLevelType w:val="hybridMultilevel"/>
    <w:tmpl w:val="0A5E28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AA3FE0"/>
    <w:multiLevelType w:val="hybridMultilevel"/>
    <w:tmpl w:val="7974F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75591B"/>
    <w:multiLevelType w:val="hybridMultilevel"/>
    <w:tmpl w:val="747C1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9424C3"/>
    <w:multiLevelType w:val="hybridMultilevel"/>
    <w:tmpl w:val="EB2C7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1" w15:restartNumberingAfterBreak="0">
    <w:nsid w:val="7F6A4BF2"/>
    <w:multiLevelType w:val="hybridMultilevel"/>
    <w:tmpl w:val="988CC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9"/>
  </w:num>
  <w:num w:numId="4">
    <w:abstractNumId w:val="19"/>
  </w:num>
  <w:num w:numId="5">
    <w:abstractNumId w:val="6"/>
  </w:num>
  <w:num w:numId="6">
    <w:abstractNumId w:val="4"/>
  </w:num>
  <w:num w:numId="7">
    <w:abstractNumId w:val="31"/>
  </w:num>
  <w:num w:numId="8">
    <w:abstractNumId w:val="28"/>
  </w:num>
  <w:num w:numId="9">
    <w:abstractNumId w:val="38"/>
  </w:num>
  <w:num w:numId="10">
    <w:abstractNumId w:val="12"/>
  </w:num>
  <w:num w:numId="11">
    <w:abstractNumId w:val="10"/>
  </w:num>
  <w:num w:numId="12">
    <w:abstractNumId w:val="0"/>
  </w:num>
  <w:num w:numId="13">
    <w:abstractNumId w:val="33"/>
  </w:num>
  <w:num w:numId="14">
    <w:abstractNumId w:val="15"/>
  </w:num>
  <w:num w:numId="15">
    <w:abstractNumId w:val="14"/>
  </w:num>
  <w:num w:numId="16">
    <w:abstractNumId w:val="1"/>
  </w:num>
  <w:num w:numId="17">
    <w:abstractNumId w:val="22"/>
  </w:num>
  <w:num w:numId="18">
    <w:abstractNumId w:val="39"/>
  </w:num>
  <w:num w:numId="19">
    <w:abstractNumId w:val="37"/>
  </w:num>
  <w:num w:numId="20">
    <w:abstractNumId w:val="23"/>
  </w:num>
  <w:num w:numId="21">
    <w:abstractNumId w:val="32"/>
  </w:num>
  <w:num w:numId="22">
    <w:abstractNumId w:val="5"/>
  </w:num>
  <w:num w:numId="23">
    <w:abstractNumId w:val="40"/>
  </w:num>
  <w:num w:numId="24">
    <w:abstractNumId w:val="11"/>
  </w:num>
  <w:num w:numId="25">
    <w:abstractNumId w:val="3"/>
  </w:num>
  <w:num w:numId="26">
    <w:abstractNumId w:val="27"/>
  </w:num>
  <w:num w:numId="27">
    <w:abstractNumId w:val="8"/>
  </w:num>
  <w:num w:numId="28">
    <w:abstractNumId w:val="13"/>
  </w:num>
  <w:num w:numId="29">
    <w:abstractNumId w:val="16"/>
  </w:num>
  <w:num w:numId="30">
    <w:abstractNumId w:val="25"/>
  </w:num>
  <w:num w:numId="31">
    <w:abstractNumId w:val="26"/>
  </w:num>
  <w:num w:numId="32">
    <w:abstractNumId w:val="30"/>
  </w:num>
  <w:num w:numId="33">
    <w:abstractNumId w:val="7"/>
  </w:num>
  <w:num w:numId="34">
    <w:abstractNumId w:val="21"/>
  </w:num>
  <w:num w:numId="35">
    <w:abstractNumId w:val="29"/>
  </w:num>
  <w:num w:numId="36">
    <w:abstractNumId w:val="18"/>
  </w:num>
  <w:num w:numId="37">
    <w:abstractNumId w:val="34"/>
  </w:num>
  <w:num w:numId="38">
    <w:abstractNumId w:val="41"/>
  </w:num>
  <w:num w:numId="39">
    <w:abstractNumId w:val="2"/>
  </w:num>
  <w:num w:numId="40">
    <w:abstractNumId w:val="36"/>
  </w:num>
  <w:num w:numId="41">
    <w:abstractNumId w:val="35"/>
  </w:num>
  <w:num w:numId="42">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27EA"/>
    <w:rsid w:val="00002CDB"/>
    <w:rsid w:val="0000414E"/>
    <w:rsid w:val="00004174"/>
    <w:rsid w:val="00004B5C"/>
    <w:rsid w:val="000054AF"/>
    <w:rsid w:val="0000796F"/>
    <w:rsid w:val="0000797A"/>
    <w:rsid w:val="000121C0"/>
    <w:rsid w:val="00014444"/>
    <w:rsid w:val="00015793"/>
    <w:rsid w:val="00015873"/>
    <w:rsid w:val="000161E4"/>
    <w:rsid w:val="0002191D"/>
    <w:rsid w:val="000222CB"/>
    <w:rsid w:val="0002426D"/>
    <w:rsid w:val="000266A0"/>
    <w:rsid w:val="00026F21"/>
    <w:rsid w:val="000306A4"/>
    <w:rsid w:val="00031C1D"/>
    <w:rsid w:val="00032F6B"/>
    <w:rsid w:val="000332B2"/>
    <w:rsid w:val="000343F5"/>
    <w:rsid w:val="00034473"/>
    <w:rsid w:val="00035C8A"/>
    <w:rsid w:val="00036802"/>
    <w:rsid w:val="00036CAD"/>
    <w:rsid w:val="00036E9D"/>
    <w:rsid w:val="0003772F"/>
    <w:rsid w:val="00041C77"/>
    <w:rsid w:val="00042FD5"/>
    <w:rsid w:val="0004315C"/>
    <w:rsid w:val="0004486D"/>
    <w:rsid w:val="0004557B"/>
    <w:rsid w:val="000472D9"/>
    <w:rsid w:val="00047DB7"/>
    <w:rsid w:val="00053BDB"/>
    <w:rsid w:val="00053C5F"/>
    <w:rsid w:val="00054C33"/>
    <w:rsid w:val="00054D06"/>
    <w:rsid w:val="00056973"/>
    <w:rsid w:val="00057DC0"/>
    <w:rsid w:val="0006176A"/>
    <w:rsid w:val="000646D3"/>
    <w:rsid w:val="00065840"/>
    <w:rsid w:val="000672B2"/>
    <w:rsid w:val="0006733D"/>
    <w:rsid w:val="000728B9"/>
    <w:rsid w:val="00072D4C"/>
    <w:rsid w:val="00074BF1"/>
    <w:rsid w:val="00075A79"/>
    <w:rsid w:val="000804BB"/>
    <w:rsid w:val="00082AA4"/>
    <w:rsid w:val="000837A9"/>
    <w:rsid w:val="0008693B"/>
    <w:rsid w:val="00087287"/>
    <w:rsid w:val="0008738E"/>
    <w:rsid w:val="00093E7E"/>
    <w:rsid w:val="0009595E"/>
    <w:rsid w:val="0009679F"/>
    <w:rsid w:val="00096F03"/>
    <w:rsid w:val="000A02F0"/>
    <w:rsid w:val="000A28EE"/>
    <w:rsid w:val="000A2E10"/>
    <w:rsid w:val="000A3132"/>
    <w:rsid w:val="000A3389"/>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4BC"/>
    <w:rsid w:val="000C7A8C"/>
    <w:rsid w:val="000D06B4"/>
    <w:rsid w:val="000D0915"/>
    <w:rsid w:val="000D1E9A"/>
    <w:rsid w:val="000D3F86"/>
    <w:rsid w:val="000D54C6"/>
    <w:rsid w:val="000D5C69"/>
    <w:rsid w:val="000D6CFC"/>
    <w:rsid w:val="000E005A"/>
    <w:rsid w:val="000E16EB"/>
    <w:rsid w:val="000E284C"/>
    <w:rsid w:val="000E469E"/>
    <w:rsid w:val="000E4A2D"/>
    <w:rsid w:val="000E69EA"/>
    <w:rsid w:val="000F3EA8"/>
    <w:rsid w:val="000F7730"/>
    <w:rsid w:val="000F7EFE"/>
    <w:rsid w:val="001010BC"/>
    <w:rsid w:val="001012D3"/>
    <w:rsid w:val="00101381"/>
    <w:rsid w:val="001033DD"/>
    <w:rsid w:val="0010457E"/>
    <w:rsid w:val="00106E00"/>
    <w:rsid w:val="001075FF"/>
    <w:rsid w:val="00107BEA"/>
    <w:rsid w:val="00107C99"/>
    <w:rsid w:val="00110AF0"/>
    <w:rsid w:val="00112480"/>
    <w:rsid w:val="001135BD"/>
    <w:rsid w:val="0011471D"/>
    <w:rsid w:val="00114A5F"/>
    <w:rsid w:val="00115249"/>
    <w:rsid w:val="00116720"/>
    <w:rsid w:val="001200EA"/>
    <w:rsid w:val="001206F8"/>
    <w:rsid w:val="001211BC"/>
    <w:rsid w:val="00121877"/>
    <w:rsid w:val="00121E7E"/>
    <w:rsid w:val="00122A76"/>
    <w:rsid w:val="00124CC0"/>
    <w:rsid w:val="00126E09"/>
    <w:rsid w:val="00126E20"/>
    <w:rsid w:val="00127382"/>
    <w:rsid w:val="001279D6"/>
    <w:rsid w:val="00130253"/>
    <w:rsid w:val="00130399"/>
    <w:rsid w:val="00131A87"/>
    <w:rsid w:val="001321AF"/>
    <w:rsid w:val="00132A1B"/>
    <w:rsid w:val="00132BEB"/>
    <w:rsid w:val="001354B3"/>
    <w:rsid w:val="00135703"/>
    <w:rsid w:val="00135ED2"/>
    <w:rsid w:val="001373BD"/>
    <w:rsid w:val="00137B0F"/>
    <w:rsid w:val="0014010C"/>
    <w:rsid w:val="0014085D"/>
    <w:rsid w:val="00141DB0"/>
    <w:rsid w:val="00143961"/>
    <w:rsid w:val="0014420A"/>
    <w:rsid w:val="00144695"/>
    <w:rsid w:val="00152729"/>
    <w:rsid w:val="00152EF4"/>
    <w:rsid w:val="001534BC"/>
    <w:rsid w:val="00153528"/>
    <w:rsid w:val="001541D5"/>
    <w:rsid w:val="00154A79"/>
    <w:rsid w:val="0015718A"/>
    <w:rsid w:val="00160177"/>
    <w:rsid w:val="00161258"/>
    <w:rsid w:val="0016596F"/>
    <w:rsid w:val="001662E7"/>
    <w:rsid w:val="001676CE"/>
    <w:rsid w:val="00167C76"/>
    <w:rsid w:val="00170FF0"/>
    <w:rsid w:val="00172031"/>
    <w:rsid w:val="0017415A"/>
    <w:rsid w:val="00174296"/>
    <w:rsid w:val="00175920"/>
    <w:rsid w:val="00175B60"/>
    <w:rsid w:val="00177026"/>
    <w:rsid w:val="00177BF8"/>
    <w:rsid w:val="00177DC6"/>
    <w:rsid w:val="00180049"/>
    <w:rsid w:val="00180817"/>
    <w:rsid w:val="00180AC2"/>
    <w:rsid w:val="00182B95"/>
    <w:rsid w:val="001842CE"/>
    <w:rsid w:val="00185345"/>
    <w:rsid w:val="001905A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4EA6"/>
    <w:rsid w:val="001A5826"/>
    <w:rsid w:val="001A5EDE"/>
    <w:rsid w:val="001A6300"/>
    <w:rsid w:val="001A7CB3"/>
    <w:rsid w:val="001B0348"/>
    <w:rsid w:val="001B2C61"/>
    <w:rsid w:val="001B3867"/>
    <w:rsid w:val="001C0D39"/>
    <w:rsid w:val="001C2EA0"/>
    <w:rsid w:val="001C5A24"/>
    <w:rsid w:val="001C5C0D"/>
    <w:rsid w:val="001C763C"/>
    <w:rsid w:val="001D028C"/>
    <w:rsid w:val="001D129D"/>
    <w:rsid w:val="001D131B"/>
    <w:rsid w:val="001D50EA"/>
    <w:rsid w:val="001D7017"/>
    <w:rsid w:val="001D72E5"/>
    <w:rsid w:val="001D7D29"/>
    <w:rsid w:val="001E0941"/>
    <w:rsid w:val="001E0C3C"/>
    <w:rsid w:val="001E19B5"/>
    <w:rsid w:val="001E3B39"/>
    <w:rsid w:val="001E4813"/>
    <w:rsid w:val="001E63A1"/>
    <w:rsid w:val="001E7D11"/>
    <w:rsid w:val="001F20F2"/>
    <w:rsid w:val="001F3A4A"/>
    <w:rsid w:val="001F3BC6"/>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12C"/>
    <w:rsid w:val="0021550F"/>
    <w:rsid w:val="00216D2C"/>
    <w:rsid w:val="00217582"/>
    <w:rsid w:val="00217E5C"/>
    <w:rsid w:val="00220954"/>
    <w:rsid w:val="0022164C"/>
    <w:rsid w:val="002223A7"/>
    <w:rsid w:val="00222897"/>
    <w:rsid w:val="0022363F"/>
    <w:rsid w:val="00227F86"/>
    <w:rsid w:val="00232D07"/>
    <w:rsid w:val="00233A56"/>
    <w:rsid w:val="00235394"/>
    <w:rsid w:val="00235A9B"/>
    <w:rsid w:val="00236823"/>
    <w:rsid w:val="00237173"/>
    <w:rsid w:val="00237D23"/>
    <w:rsid w:val="00241D4B"/>
    <w:rsid w:val="0024493A"/>
    <w:rsid w:val="00245B82"/>
    <w:rsid w:val="0024674A"/>
    <w:rsid w:val="0025028C"/>
    <w:rsid w:val="002506F0"/>
    <w:rsid w:val="00252EB7"/>
    <w:rsid w:val="00253930"/>
    <w:rsid w:val="00253CD8"/>
    <w:rsid w:val="002549FC"/>
    <w:rsid w:val="002570A5"/>
    <w:rsid w:val="00257500"/>
    <w:rsid w:val="0026179F"/>
    <w:rsid w:val="00265893"/>
    <w:rsid w:val="0026698C"/>
    <w:rsid w:val="00274E1A"/>
    <w:rsid w:val="00275368"/>
    <w:rsid w:val="002758DE"/>
    <w:rsid w:val="00275E1D"/>
    <w:rsid w:val="00276F76"/>
    <w:rsid w:val="002770F4"/>
    <w:rsid w:val="00281609"/>
    <w:rsid w:val="00282213"/>
    <w:rsid w:val="002863A3"/>
    <w:rsid w:val="00287850"/>
    <w:rsid w:val="00287BC6"/>
    <w:rsid w:val="00287D65"/>
    <w:rsid w:val="00290D7F"/>
    <w:rsid w:val="0029193E"/>
    <w:rsid w:val="00292870"/>
    <w:rsid w:val="0029299D"/>
    <w:rsid w:val="00293E3A"/>
    <w:rsid w:val="00297444"/>
    <w:rsid w:val="00297FB4"/>
    <w:rsid w:val="002A0175"/>
    <w:rsid w:val="002A116B"/>
    <w:rsid w:val="002A2935"/>
    <w:rsid w:val="002A2D8B"/>
    <w:rsid w:val="002A4C60"/>
    <w:rsid w:val="002A5978"/>
    <w:rsid w:val="002A63E4"/>
    <w:rsid w:val="002A6FE9"/>
    <w:rsid w:val="002B19E9"/>
    <w:rsid w:val="002B1B3B"/>
    <w:rsid w:val="002B3815"/>
    <w:rsid w:val="002B419D"/>
    <w:rsid w:val="002B429C"/>
    <w:rsid w:val="002B492D"/>
    <w:rsid w:val="002B6292"/>
    <w:rsid w:val="002B6CEF"/>
    <w:rsid w:val="002B7BC4"/>
    <w:rsid w:val="002B7BFF"/>
    <w:rsid w:val="002C3F4C"/>
    <w:rsid w:val="002C5300"/>
    <w:rsid w:val="002C677B"/>
    <w:rsid w:val="002D06F5"/>
    <w:rsid w:val="002D0FCD"/>
    <w:rsid w:val="002D1BF6"/>
    <w:rsid w:val="002D2C39"/>
    <w:rsid w:val="002D36ED"/>
    <w:rsid w:val="002D402C"/>
    <w:rsid w:val="002D44AF"/>
    <w:rsid w:val="002D483F"/>
    <w:rsid w:val="002D59A0"/>
    <w:rsid w:val="002D69AB"/>
    <w:rsid w:val="002E0151"/>
    <w:rsid w:val="002E08D7"/>
    <w:rsid w:val="002E3123"/>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2C96"/>
    <w:rsid w:val="0030466C"/>
    <w:rsid w:val="00304CD6"/>
    <w:rsid w:val="003052DA"/>
    <w:rsid w:val="003068AB"/>
    <w:rsid w:val="0030693F"/>
    <w:rsid w:val="003071FF"/>
    <w:rsid w:val="00311FDC"/>
    <w:rsid w:val="00313089"/>
    <w:rsid w:val="003140CB"/>
    <w:rsid w:val="003168BC"/>
    <w:rsid w:val="00317783"/>
    <w:rsid w:val="003210CC"/>
    <w:rsid w:val="0032165D"/>
    <w:rsid w:val="00322BBD"/>
    <w:rsid w:val="003230B0"/>
    <w:rsid w:val="00323842"/>
    <w:rsid w:val="00324A31"/>
    <w:rsid w:val="00325AD5"/>
    <w:rsid w:val="00326B16"/>
    <w:rsid w:val="00330AB0"/>
    <w:rsid w:val="00331B14"/>
    <w:rsid w:val="00331F8D"/>
    <w:rsid w:val="00331F9B"/>
    <w:rsid w:val="003366B3"/>
    <w:rsid w:val="003372ED"/>
    <w:rsid w:val="003379C2"/>
    <w:rsid w:val="00337E39"/>
    <w:rsid w:val="00340510"/>
    <w:rsid w:val="003409B7"/>
    <w:rsid w:val="003411C2"/>
    <w:rsid w:val="00342018"/>
    <w:rsid w:val="00342AAB"/>
    <w:rsid w:val="00343440"/>
    <w:rsid w:val="003435C5"/>
    <w:rsid w:val="00343BE6"/>
    <w:rsid w:val="00345B4F"/>
    <w:rsid w:val="00350C71"/>
    <w:rsid w:val="00350E37"/>
    <w:rsid w:val="003540D1"/>
    <w:rsid w:val="00354EBB"/>
    <w:rsid w:val="00355BF1"/>
    <w:rsid w:val="00356531"/>
    <w:rsid w:val="003569A0"/>
    <w:rsid w:val="003579DB"/>
    <w:rsid w:val="00357DDA"/>
    <w:rsid w:val="00361B1B"/>
    <w:rsid w:val="003628F4"/>
    <w:rsid w:val="00362BD0"/>
    <w:rsid w:val="003634CC"/>
    <w:rsid w:val="0036363F"/>
    <w:rsid w:val="00364521"/>
    <w:rsid w:val="00364CFD"/>
    <w:rsid w:val="00364D8E"/>
    <w:rsid w:val="00367724"/>
    <w:rsid w:val="00367D08"/>
    <w:rsid w:val="0037097E"/>
    <w:rsid w:val="00370A07"/>
    <w:rsid w:val="00370A22"/>
    <w:rsid w:val="00372352"/>
    <w:rsid w:val="003747D5"/>
    <w:rsid w:val="00377B02"/>
    <w:rsid w:val="00380F82"/>
    <w:rsid w:val="003816B4"/>
    <w:rsid w:val="0038413C"/>
    <w:rsid w:val="00384502"/>
    <w:rsid w:val="00384510"/>
    <w:rsid w:val="00386E93"/>
    <w:rsid w:val="003969DE"/>
    <w:rsid w:val="003976A8"/>
    <w:rsid w:val="003978CE"/>
    <w:rsid w:val="003A26DF"/>
    <w:rsid w:val="003A3A62"/>
    <w:rsid w:val="003A5FA4"/>
    <w:rsid w:val="003A6535"/>
    <w:rsid w:val="003A7FDA"/>
    <w:rsid w:val="003B037E"/>
    <w:rsid w:val="003B1CD7"/>
    <w:rsid w:val="003B25A7"/>
    <w:rsid w:val="003B360D"/>
    <w:rsid w:val="003B512C"/>
    <w:rsid w:val="003B5CA8"/>
    <w:rsid w:val="003B5F65"/>
    <w:rsid w:val="003B63FF"/>
    <w:rsid w:val="003B7BF8"/>
    <w:rsid w:val="003C0127"/>
    <w:rsid w:val="003C245B"/>
    <w:rsid w:val="003C2562"/>
    <w:rsid w:val="003C2DC1"/>
    <w:rsid w:val="003C3166"/>
    <w:rsid w:val="003C3679"/>
    <w:rsid w:val="003C4DF7"/>
    <w:rsid w:val="003C7C79"/>
    <w:rsid w:val="003D0233"/>
    <w:rsid w:val="003D187B"/>
    <w:rsid w:val="003D1F33"/>
    <w:rsid w:val="003D3659"/>
    <w:rsid w:val="003D40E4"/>
    <w:rsid w:val="003D4535"/>
    <w:rsid w:val="003D524F"/>
    <w:rsid w:val="003D5DA3"/>
    <w:rsid w:val="003D716A"/>
    <w:rsid w:val="003E040F"/>
    <w:rsid w:val="003E05F6"/>
    <w:rsid w:val="003E39EA"/>
    <w:rsid w:val="003E4FFB"/>
    <w:rsid w:val="003E5EAB"/>
    <w:rsid w:val="003E5F52"/>
    <w:rsid w:val="003F04F5"/>
    <w:rsid w:val="003F1503"/>
    <w:rsid w:val="003F1B8C"/>
    <w:rsid w:val="003F2A81"/>
    <w:rsid w:val="003F61EF"/>
    <w:rsid w:val="003F6410"/>
    <w:rsid w:val="00401562"/>
    <w:rsid w:val="004026D3"/>
    <w:rsid w:val="00404521"/>
    <w:rsid w:val="00404575"/>
    <w:rsid w:val="004048A8"/>
    <w:rsid w:val="00405038"/>
    <w:rsid w:val="00405657"/>
    <w:rsid w:val="0040683D"/>
    <w:rsid w:val="00407387"/>
    <w:rsid w:val="00410598"/>
    <w:rsid w:val="00412D42"/>
    <w:rsid w:val="00413D74"/>
    <w:rsid w:val="00413DD8"/>
    <w:rsid w:val="0041441E"/>
    <w:rsid w:val="004145EC"/>
    <w:rsid w:val="00415DFC"/>
    <w:rsid w:val="0041688B"/>
    <w:rsid w:val="00422A70"/>
    <w:rsid w:val="00423C66"/>
    <w:rsid w:val="004240C8"/>
    <w:rsid w:val="00424896"/>
    <w:rsid w:val="00424ED4"/>
    <w:rsid w:val="00427DBF"/>
    <w:rsid w:val="00427E28"/>
    <w:rsid w:val="00430AFB"/>
    <w:rsid w:val="00433199"/>
    <w:rsid w:val="00434B8D"/>
    <w:rsid w:val="00436299"/>
    <w:rsid w:val="00436340"/>
    <w:rsid w:val="00436526"/>
    <w:rsid w:val="00436B8D"/>
    <w:rsid w:val="004439AA"/>
    <w:rsid w:val="00444225"/>
    <w:rsid w:val="004446E3"/>
    <w:rsid w:val="0044550E"/>
    <w:rsid w:val="00445D09"/>
    <w:rsid w:val="00445D1B"/>
    <w:rsid w:val="0044690C"/>
    <w:rsid w:val="004502EA"/>
    <w:rsid w:val="0045233E"/>
    <w:rsid w:val="00452AF3"/>
    <w:rsid w:val="004539A7"/>
    <w:rsid w:val="00454F89"/>
    <w:rsid w:val="00456BEA"/>
    <w:rsid w:val="00457C47"/>
    <w:rsid w:val="00461DC0"/>
    <w:rsid w:val="004652DB"/>
    <w:rsid w:val="004653CD"/>
    <w:rsid w:val="00467776"/>
    <w:rsid w:val="004707C7"/>
    <w:rsid w:val="004714C0"/>
    <w:rsid w:val="00472056"/>
    <w:rsid w:val="004720D7"/>
    <w:rsid w:val="004724B3"/>
    <w:rsid w:val="00474A93"/>
    <w:rsid w:val="00476FC9"/>
    <w:rsid w:val="00481B8C"/>
    <w:rsid w:val="004825DC"/>
    <w:rsid w:val="00482CB5"/>
    <w:rsid w:val="004850AC"/>
    <w:rsid w:val="00485876"/>
    <w:rsid w:val="00487CBA"/>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A03"/>
    <w:rsid w:val="004B253D"/>
    <w:rsid w:val="004B26E9"/>
    <w:rsid w:val="004B3C4D"/>
    <w:rsid w:val="004B3C64"/>
    <w:rsid w:val="004B5802"/>
    <w:rsid w:val="004B5C7C"/>
    <w:rsid w:val="004B636D"/>
    <w:rsid w:val="004B65B3"/>
    <w:rsid w:val="004C0650"/>
    <w:rsid w:val="004C151B"/>
    <w:rsid w:val="004C37E2"/>
    <w:rsid w:val="004C4D28"/>
    <w:rsid w:val="004C58A6"/>
    <w:rsid w:val="004C63F9"/>
    <w:rsid w:val="004C7494"/>
    <w:rsid w:val="004D1531"/>
    <w:rsid w:val="004D1BEE"/>
    <w:rsid w:val="004D2818"/>
    <w:rsid w:val="004D43D5"/>
    <w:rsid w:val="004D578D"/>
    <w:rsid w:val="004D658B"/>
    <w:rsid w:val="004D69A7"/>
    <w:rsid w:val="004E0379"/>
    <w:rsid w:val="004E13F4"/>
    <w:rsid w:val="004E23DE"/>
    <w:rsid w:val="004E32DC"/>
    <w:rsid w:val="004E34F7"/>
    <w:rsid w:val="004E4003"/>
    <w:rsid w:val="004E500C"/>
    <w:rsid w:val="004E5190"/>
    <w:rsid w:val="004E7758"/>
    <w:rsid w:val="004F03DF"/>
    <w:rsid w:val="004F0B5D"/>
    <w:rsid w:val="004F59A8"/>
    <w:rsid w:val="004F5AB7"/>
    <w:rsid w:val="004F74EA"/>
    <w:rsid w:val="00501517"/>
    <w:rsid w:val="005024F0"/>
    <w:rsid w:val="00503690"/>
    <w:rsid w:val="00503C68"/>
    <w:rsid w:val="00504C1D"/>
    <w:rsid w:val="00505BFA"/>
    <w:rsid w:val="00506586"/>
    <w:rsid w:val="005111CD"/>
    <w:rsid w:val="00513C96"/>
    <w:rsid w:val="00513E1C"/>
    <w:rsid w:val="00516B26"/>
    <w:rsid w:val="00520147"/>
    <w:rsid w:val="005203DE"/>
    <w:rsid w:val="00520B8A"/>
    <w:rsid w:val="0052180F"/>
    <w:rsid w:val="00523A04"/>
    <w:rsid w:val="00525243"/>
    <w:rsid w:val="005259DC"/>
    <w:rsid w:val="005265BC"/>
    <w:rsid w:val="0052731E"/>
    <w:rsid w:val="005303DB"/>
    <w:rsid w:val="00530918"/>
    <w:rsid w:val="00530A13"/>
    <w:rsid w:val="00530F0C"/>
    <w:rsid w:val="00536AB5"/>
    <w:rsid w:val="005400D0"/>
    <w:rsid w:val="005406D9"/>
    <w:rsid w:val="005412AC"/>
    <w:rsid w:val="00551B47"/>
    <w:rsid w:val="005534EE"/>
    <w:rsid w:val="00553F48"/>
    <w:rsid w:val="00554600"/>
    <w:rsid w:val="00556A55"/>
    <w:rsid w:val="00561966"/>
    <w:rsid w:val="00563111"/>
    <w:rsid w:val="00564539"/>
    <w:rsid w:val="005724AC"/>
    <w:rsid w:val="00575876"/>
    <w:rsid w:val="00577349"/>
    <w:rsid w:val="005777AA"/>
    <w:rsid w:val="00577842"/>
    <w:rsid w:val="00580522"/>
    <w:rsid w:val="005806AA"/>
    <w:rsid w:val="00580EF2"/>
    <w:rsid w:val="00585B2A"/>
    <w:rsid w:val="0058668B"/>
    <w:rsid w:val="00586BDE"/>
    <w:rsid w:val="005937DC"/>
    <w:rsid w:val="00593800"/>
    <w:rsid w:val="005950CF"/>
    <w:rsid w:val="00595246"/>
    <w:rsid w:val="00595B59"/>
    <w:rsid w:val="005A023B"/>
    <w:rsid w:val="005A17B1"/>
    <w:rsid w:val="005A6683"/>
    <w:rsid w:val="005B193D"/>
    <w:rsid w:val="005B1F15"/>
    <w:rsid w:val="005B3E06"/>
    <w:rsid w:val="005B3F53"/>
    <w:rsid w:val="005B4416"/>
    <w:rsid w:val="005B4EE5"/>
    <w:rsid w:val="005B5C1C"/>
    <w:rsid w:val="005B7BAE"/>
    <w:rsid w:val="005C019D"/>
    <w:rsid w:val="005C2457"/>
    <w:rsid w:val="005C453E"/>
    <w:rsid w:val="005C4CA3"/>
    <w:rsid w:val="005C4E15"/>
    <w:rsid w:val="005C4F05"/>
    <w:rsid w:val="005C6F72"/>
    <w:rsid w:val="005C74BE"/>
    <w:rsid w:val="005C7CB5"/>
    <w:rsid w:val="005D2673"/>
    <w:rsid w:val="005D3059"/>
    <w:rsid w:val="005D47F0"/>
    <w:rsid w:val="005D4C01"/>
    <w:rsid w:val="005D6018"/>
    <w:rsid w:val="005E009C"/>
    <w:rsid w:val="005E0178"/>
    <w:rsid w:val="005E0DCD"/>
    <w:rsid w:val="005E13D4"/>
    <w:rsid w:val="005E305C"/>
    <w:rsid w:val="005E4724"/>
    <w:rsid w:val="005E53EA"/>
    <w:rsid w:val="005E595B"/>
    <w:rsid w:val="005E5985"/>
    <w:rsid w:val="005E7768"/>
    <w:rsid w:val="005E7E39"/>
    <w:rsid w:val="005F402C"/>
    <w:rsid w:val="005F4A07"/>
    <w:rsid w:val="005F55A3"/>
    <w:rsid w:val="005F55F8"/>
    <w:rsid w:val="005F57B4"/>
    <w:rsid w:val="005F58BD"/>
    <w:rsid w:val="005F626E"/>
    <w:rsid w:val="006002C5"/>
    <w:rsid w:val="006003DF"/>
    <w:rsid w:val="00601791"/>
    <w:rsid w:val="00601BCD"/>
    <w:rsid w:val="006033BC"/>
    <w:rsid w:val="0060469B"/>
    <w:rsid w:val="00607FC1"/>
    <w:rsid w:val="0061035E"/>
    <w:rsid w:val="00610787"/>
    <w:rsid w:val="0061230B"/>
    <w:rsid w:val="00615DD4"/>
    <w:rsid w:val="0061710E"/>
    <w:rsid w:val="00617472"/>
    <w:rsid w:val="00617873"/>
    <w:rsid w:val="00620F88"/>
    <w:rsid w:val="00621321"/>
    <w:rsid w:val="00622066"/>
    <w:rsid w:val="006226BC"/>
    <w:rsid w:val="00624011"/>
    <w:rsid w:val="00626758"/>
    <w:rsid w:val="00627E7B"/>
    <w:rsid w:val="0063019F"/>
    <w:rsid w:val="0063052A"/>
    <w:rsid w:val="00630F44"/>
    <w:rsid w:val="0063135D"/>
    <w:rsid w:val="006320EF"/>
    <w:rsid w:val="0063516A"/>
    <w:rsid w:val="00636BCC"/>
    <w:rsid w:val="006428A0"/>
    <w:rsid w:val="0064474D"/>
    <w:rsid w:val="00644C1A"/>
    <w:rsid w:val="00644DBB"/>
    <w:rsid w:val="00646C17"/>
    <w:rsid w:val="00650697"/>
    <w:rsid w:val="00651346"/>
    <w:rsid w:val="006517D0"/>
    <w:rsid w:val="006525CF"/>
    <w:rsid w:val="0065310A"/>
    <w:rsid w:val="006534D9"/>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7104"/>
    <w:rsid w:val="00690EB8"/>
    <w:rsid w:val="00692002"/>
    <w:rsid w:val="00692087"/>
    <w:rsid w:val="00695179"/>
    <w:rsid w:val="006A5938"/>
    <w:rsid w:val="006B2F94"/>
    <w:rsid w:val="006B3667"/>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69C6"/>
    <w:rsid w:val="006D777A"/>
    <w:rsid w:val="006E0979"/>
    <w:rsid w:val="006E0A9D"/>
    <w:rsid w:val="006E4AA9"/>
    <w:rsid w:val="006E50C9"/>
    <w:rsid w:val="006E6BF4"/>
    <w:rsid w:val="006E77B3"/>
    <w:rsid w:val="006E7B14"/>
    <w:rsid w:val="006F24CF"/>
    <w:rsid w:val="006F2CE0"/>
    <w:rsid w:val="006F334B"/>
    <w:rsid w:val="006F3E4F"/>
    <w:rsid w:val="006F75CC"/>
    <w:rsid w:val="00702D49"/>
    <w:rsid w:val="007033C1"/>
    <w:rsid w:val="00704E63"/>
    <w:rsid w:val="0070646B"/>
    <w:rsid w:val="00710FE8"/>
    <w:rsid w:val="0071157A"/>
    <w:rsid w:val="00711C41"/>
    <w:rsid w:val="00712C29"/>
    <w:rsid w:val="00713B22"/>
    <w:rsid w:val="00720176"/>
    <w:rsid w:val="00722229"/>
    <w:rsid w:val="00722727"/>
    <w:rsid w:val="00723177"/>
    <w:rsid w:val="00725F80"/>
    <w:rsid w:val="00727C1E"/>
    <w:rsid w:val="007314A7"/>
    <w:rsid w:val="0073431D"/>
    <w:rsid w:val="0073609F"/>
    <w:rsid w:val="00736380"/>
    <w:rsid w:val="00737559"/>
    <w:rsid w:val="0074015A"/>
    <w:rsid w:val="00741B4A"/>
    <w:rsid w:val="007428EA"/>
    <w:rsid w:val="00743747"/>
    <w:rsid w:val="00744542"/>
    <w:rsid w:val="00744EEC"/>
    <w:rsid w:val="00750F62"/>
    <w:rsid w:val="00751010"/>
    <w:rsid w:val="00751D28"/>
    <w:rsid w:val="00753075"/>
    <w:rsid w:val="00755538"/>
    <w:rsid w:val="00755EDF"/>
    <w:rsid w:val="0076011B"/>
    <w:rsid w:val="007602AE"/>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D1C"/>
    <w:rsid w:val="00791181"/>
    <w:rsid w:val="00791352"/>
    <w:rsid w:val="00791693"/>
    <w:rsid w:val="007A723E"/>
    <w:rsid w:val="007B0E4F"/>
    <w:rsid w:val="007B1CFE"/>
    <w:rsid w:val="007B1F25"/>
    <w:rsid w:val="007B2CD3"/>
    <w:rsid w:val="007B2D72"/>
    <w:rsid w:val="007B2E9F"/>
    <w:rsid w:val="007B40A9"/>
    <w:rsid w:val="007B532B"/>
    <w:rsid w:val="007B54D9"/>
    <w:rsid w:val="007B55E9"/>
    <w:rsid w:val="007B68B1"/>
    <w:rsid w:val="007B6B88"/>
    <w:rsid w:val="007C024D"/>
    <w:rsid w:val="007C06B4"/>
    <w:rsid w:val="007C136B"/>
    <w:rsid w:val="007C6033"/>
    <w:rsid w:val="007C610E"/>
    <w:rsid w:val="007C7639"/>
    <w:rsid w:val="007D02A3"/>
    <w:rsid w:val="007D0F9C"/>
    <w:rsid w:val="007D12E6"/>
    <w:rsid w:val="007D5710"/>
    <w:rsid w:val="007D5A92"/>
    <w:rsid w:val="007D72B4"/>
    <w:rsid w:val="007D7B79"/>
    <w:rsid w:val="007E0CEA"/>
    <w:rsid w:val="007E106C"/>
    <w:rsid w:val="007E3046"/>
    <w:rsid w:val="007E6972"/>
    <w:rsid w:val="007E747B"/>
    <w:rsid w:val="007E791F"/>
    <w:rsid w:val="007F0E1E"/>
    <w:rsid w:val="007F1890"/>
    <w:rsid w:val="007F44A0"/>
    <w:rsid w:val="007F47E9"/>
    <w:rsid w:val="007F51FF"/>
    <w:rsid w:val="007F5E10"/>
    <w:rsid w:val="007F62EA"/>
    <w:rsid w:val="007F7C35"/>
    <w:rsid w:val="007F7C99"/>
    <w:rsid w:val="008004A9"/>
    <w:rsid w:val="0080168B"/>
    <w:rsid w:val="0080184F"/>
    <w:rsid w:val="00801F03"/>
    <w:rsid w:val="00803723"/>
    <w:rsid w:val="008041B2"/>
    <w:rsid w:val="008056C8"/>
    <w:rsid w:val="00806C5F"/>
    <w:rsid w:val="00807BBB"/>
    <w:rsid w:val="00807D4E"/>
    <w:rsid w:val="0081359C"/>
    <w:rsid w:val="00814B66"/>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9F9"/>
    <w:rsid w:val="00841B85"/>
    <w:rsid w:val="00843E19"/>
    <w:rsid w:val="00844059"/>
    <w:rsid w:val="00844166"/>
    <w:rsid w:val="008448CC"/>
    <w:rsid w:val="008454C1"/>
    <w:rsid w:val="008458F7"/>
    <w:rsid w:val="0084674D"/>
    <w:rsid w:val="00847492"/>
    <w:rsid w:val="008479D6"/>
    <w:rsid w:val="00850984"/>
    <w:rsid w:val="00850BE7"/>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63AB"/>
    <w:rsid w:val="0086720F"/>
    <w:rsid w:val="0086760C"/>
    <w:rsid w:val="00867DC9"/>
    <w:rsid w:val="00870260"/>
    <w:rsid w:val="00870761"/>
    <w:rsid w:val="00872F2F"/>
    <w:rsid w:val="00873416"/>
    <w:rsid w:val="0087462F"/>
    <w:rsid w:val="0087489E"/>
    <w:rsid w:val="00874A07"/>
    <w:rsid w:val="008773E3"/>
    <w:rsid w:val="0087757C"/>
    <w:rsid w:val="00883C72"/>
    <w:rsid w:val="00885164"/>
    <w:rsid w:val="0088633D"/>
    <w:rsid w:val="00887E30"/>
    <w:rsid w:val="00890EB9"/>
    <w:rsid w:val="00890FCC"/>
    <w:rsid w:val="00894A86"/>
    <w:rsid w:val="00895A68"/>
    <w:rsid w:val="00897C56"/>
    <w:rsid w:val="008A0232"/>
    <w:rsid w:val="008A0C8A"/>
    <w:rsid w:val="008A4519"/>
    <w:rsid w:val="008A5E57"/>
    <w:rsid w:val="008A618D"/>
    <w:rsid w:val="008A69F1"/>
    <w:rsid w:val="008A7975"/>
    <w:rsid w:val="008B0F4D"/>
    <w:rsid w:val="008B382D"/>
    <w:rsid w:val="008C0413"/>
    <w:rsid w:val="008C163F"/>
    <w:rsid w:val="008C2A5D"/>
    <w:rsid w:val="008C3442"/>
    <w:rsid w:val="008C60E9"/>
    <w:rsid w:val="008C61EE"/>
    <w:rsid w:val="008D0237"/>
    <w:rsid w:val="008D08B1"/>
    <w:rsid w:val="008D170D"/>
    <w:rsid w:val="008D1750"/>
    <w:rsid w:val="008D3F4C"/>
    <w:rsid w:val="008D455D"/>
    <w:rsid w:val="008D5FA7"/>
    <w:rsid w:val="008D685C"/>
    <w:rsid w:val="008D6D8B"/>
    <w:rsid w:val="008D77BB"/>
    <w:rsid w:val="008E08F7"/>
    <w:rsid w:val="008E177D"/>
    <w:rsid w:val="008E1BCA"/>
    <w:rsid w:val="008E3740"/>
    <w:rsid w:val="008E43EC"/>
    <w:rsid w:val="008E45FE"/>
    <w:rsid w:val="008E5342"/>
    <w:rsid w:val="008E5F9B"/>
    <w:rsid w:val="008E6B58"/>
    <w:rsid w:val="008E6CD8"/>
    <w:rsid w:val="008E6DBE"/>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FD0"/>
    <w:rsid w:val="009131D2"/>
    <w:rsid w:val="009140D0"/>
    <w:rsid w:val="00917279"/>
    <w:rsid w:val="00917AFE"/>
    <w:rsid w:val="009241CD"/>
    <w:rsid w:val="0092780E"/>
    <w:rsid w:val="00930696"/>
    <w:rsid w:val="00930751"/>
    <w:rsid w:val="00930E60"/>
    <w:rsid w:val="0093214D"/>
    <w:rsid w:val="0093302B"/>
    <w:rsid w:val="00934F9C"/>
    <w:rsid w:val="00936088"/>
    <w:rsid w:val="009367DB"/>
    <w:rsid w:val="0093767B"/>
    <w:rsid w:val="00937794"/>
    <w:rsid w:val="009414F1"/>
    <w:rsid w:val="00945A15"/>
    <w:rsid w:val="0094697D"/>
    <w:rsid w:val="00947318"/>
    <w:rsid w:val="00950F0C"/>
    <w:rsid w:val="0095102F"/>
    <w:rsid w:val="0095190C"/>
    <w:rsid w:val="0095462C"/>
    <w:rsid w:val="00954DF6"/>
    <w:rsid w:val="00955C2B"/>
    <w:rsid w:val="00955E63"/>
    <w:rsid w:val="00963A6D"/>
    <w:rsid w:val="00966610"/>
    <w:rsid w:val="0097077E"/>
    <w:rsid w:val="009710FF"/>
    <w:rsid w:val="00971389"/>
    <w:rsid w:val="00971B09"/>
    <w:rsid w:val="00972BAE"/>
    <w:rsid w:val="0097312F"/>
    <w:rsid w:val="00974CD3"/>
    <w:rsid w:val="00975596"/>
    <w:rsid w:val="009830AD"/>
    <w:rsid w:val="00983910"/>
    <w:rsid w:val="009849B6"/>
    <w:rsid w:val="009853B6"/>
    <w:rsid w:val="009873A2"/>
    <w:rsid w:val="00987779"/>
    <w:rsid w:val="00992112"/>
    <w:rsid w:val="009935B1"/>
    <w:rsid w:val="00994314"/>
    <w:rsid w:val="0099451D"/>
    <w:rsid w:val="009A019A"/>
    <w:rsid w:val="009A07BB"/>
    <w:rsid w:val="009A1174"/>
    <w:rsid w:val="009A1620"/>
    <w:rsid w:val="009A2DBD"/>
    <w:rsid w:val="009A4147"/>
    <w:rsid w:val="009A4FBA"/>
    <w:rsid w:val="009A5E57"/>
    <w:rsid w:val="009A665C"/>
    <w:rsid w:val="009B034E"/>
    <w:rsid w:val="009B03DE"/>
    <w:rsid w:val="009B0853"/>
    <w:rsid w:val="009B43BB"/>
    <w:rsid w:val="009B46EA"/>
    <w:rsid w:val="009B710B"/>
    <w:rsid w:val="009B7B37"/>
    <w:rsid w:val="009C0495"/>
    <w:rsid w:val="009C0727"/>
    <w:rsid w:val="009C15D1"/>
    <w:rsid w:val="009C3D08"/>
    <w:rsid w:val="009C5587"/>
    <w:rsid w:val="009C5A3F"/>
    <w:rsid w:val="009C7A70"/>
    <w:rsid w:val="009D1226"/>
    <w:rsid w:val="009D14BC"/>
    <w:rsid w:val="009D30A1"/>
    <w:rsid w:val="009D3818"/>
    <w:rsid w:val="009D63E2"/>
    <w:rsid w:val="009D66BA"/>
    <w:rsid w:val="009D70D7"/>
    <w:rsid w:val="009E0EA6"/>
    <w:rsid w:val="009E1E8A"/>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E87"/>
    <w:rsid w:val="00A25815"/>
    <w:rsid w:val="00A275EF"/>
    <w:rsid w:val="00A2789E"/>
    <w:rsid w:val="00A3036D"/>
    <w:rsid w:val="00A31BCD"/>
    <w:rsid w:val="00A32693"/>
    <w:rsid w:val="00A35C04"/>
    <w:rsid w:val="00A4100C"/>
    <w:rsid w:val="00A411E2"/>
    <w:rsid w:val="00A41F00"/>
    <w:rsid w:val="00A41FD3"/>
    <w:rsid w:val="00A4320B"/>
    <w:rsid w:val="00A4354B"/>
    <w:rsid w:val="00A45D73"/>
    <w:rsid w:val="00A5255F"/>
    <w:rsid w:val="00A5364F"/>
    <w:rsid w:val="00A546BB"/>
    <w:rsid w:val="00A550FF"/>
    <w:rsid w:val="00A566E3"/>
    <w:rsid w:val="00A56E39"/>
    <w:rsid w:val="00A64E33"/>
    <w:rsid w:val="00A64E87"/>
    <w:rsid w:val="00A6590A"/>
    <w:rsid w:val="00A6636A"/>
    <w:rsid w:val="00A66CB6"/>
    <w:rsid w:val="00A7008F"/>
    <w:rsid w:val="00A701AF"/>
    <w:rsid w:val="00A701CF"/>
    <w:rsid w:val="00A70460"/>
    <w:rsid w:val="00A74046"/>
    <w:rsid w:val="00A74C22"/>
    <w:rsid w:val="00A756C4"/>
    <w:rsid w:val="00A80E5A"/>
    <w:rsid w:val="00A80FFB"/>
    <w:rsid w:val="00A8132F"/>
    <w:rsid w:val="00A814D0"/>
    <w:rsid w:val="00A8197E"/>
    <w:rsid w:val="00A81B15"/>
    <w:rsid w:val="00A829DD"/>
    <w:rsid w:val="00A8405D"/>
    <w:rsid w:val="00A84282"/>
    <w:rsid w:val="00A85DBC"/>
    <w:rsid w:val="00A86D58"/>
    <w:rsid w:val="00A86F9E"/>
    <w:rsid w:val="00A911E9"/>
    <w:rsid w:val="00A9250F"/>
    <w:rsid w:val="00A92763"/>
    <w:rsid w:val="00A93808"/>
    <w:rsid w:val="00A93C1A"/>
    <w:rsid w:val="00A94061"/>
    <w:rsid w:val="00A94A47"/>
    <w:rsid w:val="00AA127E"/>
    <w:rsid w:val="00AA4F2D"/>
    <w:rsid w:val="00AA596D"/>
    <w:rsid w:val="00AA63BB"/>
    <w:rsid w:val="00AA7A65"/>
    <w:rsid w:val="00AB297C"/>
    <w:rsid w:val="00AB5E40"/>
    <w:rsid w:val="00AB6E69"/>
    <w:rsid w:val="00AB71FD"/>
    <w:rsid w:val="00AB7939"/>
    <w:rsid w:val="00AC0B1D"/>
    <w:rsid w:val="00AC1DE0"/>
    <w:rsid w:val="00AC3888"/>
    <w:rsid w:val="00AC5074"/>
    <w:rsid w:val="00AC581D"/>
    <w:rsid w:val="00AC66AC"/>
    <w:rsid w:val="00AC70B9"/>
    <w:rsid w:val="00AD2964"/>
    <w:rsid w:val="00AD6E87"/>
    <w:rsid w:val="00AD7469"/>
    <w:rsid w:val="00AE2ADB"/>
    <w:rsid w:val="00AE2B2E"/>
    <w:rsid w:val="00AE3123"/>
    <w:rsid w:val="00AE5070"/>
    <w:rsid w:val="00AE5297"/>
    <w:rsid w:val="00AE578C"/>
    <w:rsid w:val="00AE5981"/>
    <w:rsid w:val="00AE72FE"/>
    <w:rsid w:val="00AE78E1"/>
    <w:rsid w:val="00AE7BC6"/>
    <w:rsid w:val="00AF15BD"/>
    <w:rsid w:val="00AF2EAD"/>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74A7"/>
    <w:rsid w:val="00B1773B"/>
    <w:rsid w:val="00B177E5"/>
    <w:rsid w:val="00B17DAA"/>
    <w:rsid w:val="00B20319"/>
    <w:rsid w:val="00B20E7E"/>
    <w:rsid w:val="00B21FA9"/>
    <w:rsid w:val="00B23CBD"/>
    <w:rsid w:val="00B24406"/>
    <w:rsid w:val="00B253A6"/>
    <w:rsid w:val="00B256FD"/>
    <w:rsid w:val="00B26901"/>
    <w:rsid w:val="00B27F9F"/>
    <w:rsid w:val="00B300C3"/>
    <w:rsid w:val="00B3269E"/>
    <w:rsid w:val="00B33106"/>
    <w:rsid w:val="00B33C5C"/>
    <w:rsid w:val="00B34765"/>
    <w:rsid w:val="00B3487D"/>
    <w:rsid w:val="00B34E41"/>
    <w:rsid w:val="00B363DD"/>
    <w:rsid w:val="00B36628"/>
    <w:rsid w:val="00B379D8"/>
    <w:rsid w:val="00B41AF8"/>
    <w:rsid w:val="00B422C8"/>
    <w:rsid w:val="00B42727"/>
    <w:rsid w:val="00B42F15"/>
    <w:rsid w:val="00B50BAA"/>
    <w:rsid w:val="00B51542"/>
    <w:rsid w:val="00B531C5"/>
    <w:rsid w:val="00B54550"/>
    <w:rsid w:val="00B604D4"/>
    <w:rsid w:val="00B609D8"/>
    <w:rsid w:val="00B61C74"/>
    <w:rsid w:val="00B62CD7"/>
    <w:rsid w:val="00B639B5"/>
    <w:rsid w:val="00B6460F"/>
    <w:rsid w:val="00B64E5F"/>
    <w:rsid w:val="00B65B4D"/>
    <w:rsid w:val="00B664FC"/>
    <w:rsid w:val="00B66CF3"/>
    <w:rsid w:val="00B67E76"/>
    <w:rsid w:val="00B75BCF"/>
    <w:rsid w:val="00B76818"/>
    <w:rsid w:val="00B80374"/>
    <w:rsid w:val="00B809A2"/>
    <w:rsid w:val="00B80F90"/>
    <w:rsid w:val="00B8139B"/>
    <w:rsid w:val="00B82065"/>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68DE"/>
    <w:rsid w:val="00BA6C82"/>
    <w:rsid w:val="00BB142C"/>
    <w:rsid w:val="00BB16F7"/>
    <w:rsid w:val="00BB32FD"/>
    <w:rsid w:val="00BB3DBB"/>
    <w:rsid w:val="00BB5041"/>
    <w:rsid w:val="00BB6469"/>
    <w:rsid w:val="00BB772A"/>
    <w:rsid w:val="00BB7E52"/>
    <w:rsid w:val="00BC0F87"/>
    <w:rsid w:val="00BC14FA"/>
    <w:rsid w:val="00BC2AC3"/>
    <w:rsid w:val="00BC68B8"/>
    <w:rsid w:val="00BC6CA4"/>
    <w:rsid w:val="00BC7C82"/>
    <w:rsid w:val="00BD2DC3"/>
    <w:rsid w:val="00BD5873"/>
    <w:rsid w:val="00BD6500"/>
    <w:rsid w:val="00BD6697"/>
    <w:rsid w:val="00BD67BA"/>
    <w:rsid w:val="00BD6F7A"/>
    <w:rsid w:val="00BD6F88"/>
    <w:rsid w:val="00BD78A8"/>
    <w:rsid w:val="00BD791E"/>
    <w:rsid w:val="00BE1360"/>
    <w:rsid w:val="00BE2152"/>
    <w:rsid w:val="00BE2338"/>
    <w:rsid w:val="00BE3E91"/>
    <w:rsid w:val="00BE42B7"/>
    <w:rsid w:val="00BE69A3"/>
    <w:rsid w:val="00BE7DB4"/>
    <w:rsid w:val="00BF0158"/>
    <w:rsid w:val="00BF092F"/>
    <w:rsid w:val="00BF1F30"/>
    <w:rsid w:val="00BF43A7"/>
    <w:rsid w:val="00BF5D84"/>
    <w:rsid w:val="00BF61CA"/>
    <w:rsid w:val="00BF6F01"/>
    <w:rsid w:val="00C0062E"/>
    <w:rsid w:val="00C02377"/>
    <w:rsid w:val="00C02E33"/>
    <w:rsid w:val="00C04F3A"/>
    <w:rsid w:val="00C062F2"/>
    <w:rsid w:val="00C06E1F"/>
    <w:rsid w:val="00C06FC1"/>
    <w:rsid w:val="00C120DC"/>
    <w:rsid w:val="00C12789"/>
    <w:rsid w:val="00C130F8"/>
    <w:rsid w:val="00C13326"/>
    <w:rsid w:val="00C15A6B"/>
    <w:rsid w:val="00C16577"/>
    <w:rsid w:val="00C20175"/>
    <w:rsid w:val="00C2049D"/>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2BDA"/>
    <w:rsid w:val="00C559F4"/>
    <w:rsid w:val="00C55A94"/>
    <w:rsid w:val="00C572E1"/>
    <w:rsid w:val="00C57D51"/>
    <w:rsid w:val="00C630F2"/>
    <w:rsid w:val="00C63EE9"/>
    <w:rsid w:val="00C650E9"/>
    <w:rsid w:val="00C66897"/>
    <w:rsid w:val="00C7254C"/>
    <w:rsid w:val="00C73AFE"/>
    <w:rsid w:val="00C773D8"/>
    <w:rsid w:val="00C80564"/>
    <w:rsid w:val="00C80F18"/>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E43"/>
    <w:rsid w:val="00C942F0"/>
    <w:rsid w:val="00C96BA3"/>
    <w:rsid w:val="00C973E3"/>
    <w:rsid w:val="00CA4F52"/>
    <w:rsid w:val="00CA5E21"/>
    <w:rsid w:val="00CA75DA"/>
    <w:rsid w:val="00CB044C"/>
    <w:rsid w:val="00CB0504"/>
    <w:rsid w:val="00CB4372"/>
    <w:rsid w:val="00CB5A7C"/>
    <w:rsid w:val="00CC05FC"/>
    <w:rsid w:val="00CC34AB"/>
    <w:rsid w:val="00CC453E"/>
    <w:rsid w:val="00CC6210"/>
    <w:rsid w:val="00CC6AB7"/>
    <w:rsid w:val="00CD010B"/>
    <w:rsid w:val="00CD230D"/>
    <w:rsid w:val="00CD26E8"/>
    <w:rsid w:val="00CD2E36"/>
    <w:rsid w:val="00CD33AC"/>
    <w:rsid w:val="00CD365B"/>
    <w:rsid w:val="00CD3AEE"/>
    <w:rsid w:val="00CD3B26"/>
    <w:rsid w:val="00CD4059"/>
    <w:rsid w:val="00CD5D0C"/>
    <w:rsid w:val="00CD6646"/>
    <w:rsid w:val="00CE05F2"/>
    <w:rsid w:val="00CE09A3"/>
    <w:rsid w:val="00CE255C"/>
    <w:rsid w:val="00CE3C2C"/>
    <w:rsid w:val="00CE4360"/>
    <w:rsid w:val="00CE7545"/>
    <w:rsid w:val="00CE7B9B"/>
    <w:rsid w:val="00CF35F4"/>
    <w:rsid w:val="00CF675E"/>
    <w:rsid w:val="00CF68F9"/>
    <w:rsid w:val="00CF74E1"/>
    <w:rsid w:val="00CF7DAB"/>
    <w:rsid w:val="00D0159B"/>
    <w:rsid w:val="00D0197A"/>
    <w:rsid w:val="00D03E9E"/>
    <w:rsid w:val="00D05D62"/>
    <w:rsid w:val="00D05D8B"/>
    <w:rsid w:val="00D07663"/>
    <w:rsid w:val="00D07AD9"/>
    <w:rsid w:val="00D10B52"/>
    <w:rsid w:val="00D11E5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1014"/>
    <w:rsid w:val="00D42A5D"/>
    <w:rsid w:val="00D4313E"/>
    <w:rsid w:val="00D43C41"/>
    <w:rsid w:val="00D449ED"/>
    <w:rsid w:val="00D44B8C"/>
    <w:rsid w:val="00D44E64"/>
    <w:rsid w:val="00D45FD5"/>
    <w:rsid w:val="00D46A5E"/>
    <w:rsid w:val="00D46AF6"/>
    <w:rsid w:val="00D5065F"/>
    <w:rsid w:val="00D520E4"/>
    <w:rsid w:val="00D52A8E"/>
    <w:rsid w:val="00D55E22"/>
    <w:rsid w:val="00D56192"/>
    <w:rsid w:val="00D56306"/>
    <w:rsid w:val="00D56D22"/>
    <w:rsid w:val="00D57124"/>
    <w:rsid w:val="00D57DFA"/>
    <w:rsid w:val="00D60F93"/>
    <w:rsid w:val="00D6197D"/>
    <w:rsid w:val="00D6258D"/>
    <w:rsid w:val="00D64952"/>
    <w:rsid w:val="00D6527F"/>
    <w:rsid w:val="00D658E3"/>
    <w:rsid w:val="00D6591E"/>
    <w:rsid w:val="00D66994"/>
    <w:rsid w:val="00D71C66"/>
    <w:rsid w:val="00D7200D"/>
    <w:rsid w:val="00D720F3"/>
    <w:rsid w:val="00D72624"/>
    <w:rsid w:val="00D73FD9"/>
    <w:rsid w:val="00D752BE"/>
    <w:rsid w:val="00D753AA"/>
    <w:rsid w:val="00D76922"/>
    <w:rsid w:val="00D775DC"/>
    <w:rsid w:val="00D80465"/>
    <w:rsid w:val="00D836CA"/>
    <w:rsid w:val="00D85C16"/>
    <w:rsid w:val="00D86FDF"/>
    <w:rsid w:val="00D86FF5"/>
    <w:rsid w:val="00D87FEA"/>
    <w:rsid w:val="00D907EF"/>
    <w:rsid w:val="00D91F56"/>
    <w:rsid w:val="00D91F85"/>
    <w:rsid w:val="00D92E81"/>
    <w:rsid w:val="00D935F9"/>
    <w:rsid w:val="00D938D4"/>
    <w:rsid w:val="00D9503D"/>
    <w:rsid w:val="00D95924"/>
    <w:rsid w:val="00D96227"/>
    <w:rsid w:val="00D979D7"/>
    <w:rsid w:val="00D97A63"/>
    <w:rsid w:val="00D97DA3"/>
    <w:rsid w:val="00DA0C06"/>
    <w:rsid w:val="00DA1D01"/>
    <w:rsid w:val="00DA51CB"/>
    <w:rsid w:val="00DA6B4A"/>
    <w:rsid w:val="00DA7D98"/>
    <w:rsid w:val="00DB0F0F"/>
    <w:rsid w:val="00DB15C8"/>
    <w:rsid w:val="00DB1B62"/>
    <w:rsid w:val="00DB24A2"/>
    <w:rsid w:val="00DB308A"/>
    <w:rsid w:val="00DB44E1"/>
    <w:rsid w:val="00DB662D"/>
    <w:rsid w:val="00DC1A15"/>
    <w:rsid w:val="00DC1D7B"/>
    <w:rsid w:val="00DC3E7B"/>
    <w:rsid w:val="00DC71A1"/>
    <w:rsid w:val="00DC74A5"/>
    <w:rsid w:val="00DD0C2C"/>
    <w:rsid w:val="00DD0EA7"/>
    <w:rsid w:val="00DD1AA4"/>
    <w:rsid w:val="00DD230C"/>
    <w:rsid w:val="00DD2BD0"/>
    <w:rsid w:val="00DD5DC5"/>
    <w:rsid w:val="00DD69DC"/>
    <w:rsid w:val="00DD6C37"/>
    <w:rsid w:val="00DD78A4"/>
    <w:rsid w:val="00DE4E7F"/>
    <w:rsid w:val="00DE5CC0"/>
    <w:rsid w:val="00DE6765"/>
    <w:rsid w:val="00DE6E75"/>
    <w:rsid w:val="00DE7654"/>
    <w:rsid w:val="00DE7A0E"/>
    <w:rsid w:val="00DE7FD6"/>
    <w:rsid w:val="00DF1585"/>
    <w:rsid w:val="00DF58BB"/>
    <w:rsid w:val="00DF6696"/>
    <w:rsid w:val="00DF70BB"/>
    <w:rsid w:val="00DF75BF"/>
    <w:rsid w:val="00E037B3"/>
    <w:rsid w:val="00E04577"/>
    <w:rsid w:val="00E046ED"/>
    <w:rsid w:val="00E049F5"/>
    <w:rsid w:val="00E068DB"/>
    <w:rsid w:val="00E0696B"/>
    <w:rsid w:val="00E075E2"/>
    <w:rsid w:val="00E11E28"/>
    <w:rsid w:val="00E12DB0"/>
    <w:rsid w:val="00E1528F"/>
    <w:rsid w:val="00E16925"/>
    <w:rsid w:val="00E16FF5"/>
    <w:rsid w:val="00E177D0"/>
    <w:rsid w:val="00E21821"/>
    <w:rsid w:val="00E21991"/>
    <w:rsid w:val="00E22389"/>
    <w:rsid w:val="00E22AB6"/>
    <w:rsid w:val="00E22FB8"/>
    <w:rsid w:val="00E230D0"/>
    <w:rsid w:val="00E32650"/>
    <w:rsid w:val="00E3388E"/>
    <w:rsid w:val="00E345FB"/>
    <w:rsid w:val="00E34D20"/>
    <w:rsid w:val="00E35051"/>
    <w:rsid w:val="00E35097"/>
    <w:rsid w:val="00E45F4B"/>
    <w:rsid w:val="00E50233"/>
    <w:rsid w:val="00E50C66"/>
    <w:rsid w:val="00E51485"/>
    <w:rsid w:val="00E51A07"/>
    <w:rsid w:val="00E55944"/>
    <w:rsid w:val="00E55ABC"/>
    <w:rsid w:val="00E55BDB"/>
    <w:rsid w:val="00E56162"/>
    <w:rsid w:val="00E56639"/>
    <w:rsid w:val="00E574D4"/>
    <w:rsid w:val="00E57B74"/>
    <w:rsid w:val="00E60501"/>
    <w:rsid w:val="00E61A44"/>
    <w:rsid w:val="00E61B20"/>
    <w:rsid w:val="00E638F7"/>
    <w:rsid w:val="00E65320"/>
    <w:rsid w:val="00E667B5"/>
    <w:rsid w:val="00E717A5"/>
    <w:rsid w:val="00E7357D"/>
    <w:rsid w:val="00E74796"/>
    <w:rsid w:val="00E74D03"/>
    <w:rsid w:val="00E75102"/>
    <w:rsid w:val="00E75DE6"/>
    <w:rsid w:val="00E8030D"/>
    <w:rsid w:val="00E822BA"/>
    <w:rsid w:val="00E83583"/>
    <w:rsid w:val="00E841E5"/>
    <w:rsid w:val="00E8629F"/>
    <w:rsid w:val="00E870B6"/>
    <w:rsid w:val="00E87634"/>
    <w:rsid w:val="00E91FC5"/>
    <w:rsid w:val="00E920D8"/>
    <w:rsid w:val="00E92846"/>
    <w:rsid w:val="00E93697"/>
    <w:rsid w:val="00E94A3B"/>
    <w:rsid w:val="00E95081"/>
    <w:rsid w:val="00EA0F8F"/>
    <w:rsid w:val="00EA166B"/>
    <w:rsid w:val="00EA1E1D"/>
    <w:rsid w:val="00EA2004"/>
    <w:rsid w:val="00EA2ABC"/>
    <w:rsid w:val="00EA3C24"/>
    <w:rsid w:val="00EA4465"/>
    <w:rsid w:val="00EA497A"/>
    <w:rsid w:val="00EA5997"/>
    <w:rsid w:val="00EA5E3F"/>
    <w:rsid w:val="00EA5E4B"/>
    <w:rsid w:val="00EA7426"/>
    <w:rsid w:val="00EB04FF"/>
    <w:rsid w:val="00EB0BD0"/>
    <w:rsid w:val="00EB1F08"/>
    <w:rsid w:val="00EB24DE"/>
    <w:rsid w:val="00EB5B01"/>
    <w:rsid w:val="00EB733C"/>
    <w:rsid w:val="00EC14A9"/>
    <w:rsid w:val="00EC29BD"/>
    <w:rsid w:val="00EC565F"/>
    <w:rsid w:val="00EC6CF4"/>
    <w:rsid w:val="00ED066D"/>
    <w:rsid w:val="00ED42D8"/>
    <w:rsid w:val="00ED5501"/>
    <w:rsid w:val="00ED6F8C"/>
    <w:rsid w:val="00EE084A"/>
    <w:rsid w:val="00EE13D3"/>
    <w:rsid w:val="00EE15C1"/>
    <w:rsid w:val="00EE2BDD"/>
    <w:rsid w:val="00EE3E05"/>
    <w:rsid w:val="00EE52FC"/>
    <w:rsid w:val="00EE56F6"/>
    <w:rsid w:val="00EE5B78"/>
    <w:rsid w:val="00EE78ED"/>
    <w:rsid w:val="00EF524E"/>
    <w:rsid w:val="00EF5DA7"/>
    <w:rsid w:val="00EF69DC"/>
    <w:rsid w:val="00F001FA"/>
    <w:rsid w:val="00F00A20"/>
    <w:rsid w:val="00F0252D"/>
    <w:rsid w:val="00F02B54"/>
    <w:rsid w:val="00F035EB"/>
    <w:rsid w:val="00F04044"/>
    <w:rsid w:val="00F04AF0"/>
    <w:rsid w:val="00F05D0B"/>
    <w:rsid w:val="00F05F19"/>
    <w:rsid w:val="00F072D8"/>
    <w:rsid w:val="00F10302"/>
    <w:rsid w:val="00F106D2"/>
    <w:rsid w:val="00F10D3F"/>
    <w:rsid w:val="00F10DF7"/>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B8E"/>
    <w:rsid w:val="00F3057B"/>
    <w:rsid w:val="00F31D48"/>
    <w:rsid w:val="00F3253C"/>
    <w:rsid w:val="00F3423B"/>
    <w:rsid w:val="00F34324"/>
    <w:rsid w:val="00F35B54"/>
    <w:rsid w:val="00F364C0"/>
    <w:rsid w:val="00F369D3"/>
    <w:rsid w:val="00F4069C"/>
    <w:rsid w:val="00F415BB"/>
    <w:rsid w:val="00F45267"/>
    <w:rsid w:val="00F455FA"/>
    <w:rsid w:val="00F47598"/>
    <w:rsid w:val="00F50005"/>
    <w:rsid w:val="00F50634"/>
    <w:rsid w:val="00F50643"/>
    <w:rsid w:val="00F5165E"/>
    <w:rsid w:val="00F53BEB"/>
    <w:rsid w:val="00F555DF"/>
    <w:rsid w:val="00F55D21"/>
    <w:rsid w:val="00F5629A"/>
    <w:rsid w:val="00F57369"/>
    <w:rsid w:val="00F60EF8"/>
    <w:rsid w:val="00F61215"/>
    <w:rsid w:val="00F61DE2"/>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DBA"/>
    <w:rsid w:val="00F8381E"/>
    <w:rsid w:val="00F838F2"/>
    <w:rsid w:val="00F84364"/>
    <w:rsid w:val="00F844BE"/>
    <w:rsid w:val="00F84BEB"/>
    <w:rsid w:val="00F852DA"/>
    <w:rsid w:val="00F87C10"/>
    <w:rsid w:val="00F902C3"/>
    <w:rsid w:val="00F90D35"/>
    <w:rsid w:val="00F9137A"/>
    <w:rsid w:val="00F9264C"/>
    <w:rsid w:val="00F92E89"/>
    <w:rsid w:val="00F94466"/>
    <w:rsid w:val="00F95BC3"/>
    <w:rsid w:val="00F9767B"/>
    <w:rsid w:val="00F9790A"/>
    <w:rsid w:val="00F97D2C"/>
    <w:rsid w:val="00FA0544"/>
    <w:rsid w:val="00FA0EA2"/>
    <w:rsid w:val="00FA149C"/>
    <w:rsid w:val="00FA1E72"/>
    <w:rsid w:val="00FA2E4F"/>
    <w:rsid w:val="00FA3174"/>
    <w:rsid w:val="00FA35C4"/>
    <w:rsid w:val="00FA36A8"/>
    <w:rsid w:val="00FA3792"/>
    <w:rsid w:val="00FA5C95"/>
    <w:rsid w:val="00FB0BD9"/>
    <w:rsid w:val="00FB2299"/>
    <w:rsid w:val="00FB273E"/>
    <w:rsid w:val="00FB280A"/>
    <w:rsid w:val="00FB324F"/>
    <w:rsid w:val="00FB42DC"/>
    <w:rsid w:val="00FB50AF"/>
    <w:rsid w:val="00FB545C"/>
    <w:rsid w:val="00FB5DB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9A"/>
    <w:rsid w:val="00FE30D7"/>
    <w:rsid w:val="00FE3C4C"/>
    <w:rsid w:val="00FE709C"/>
    <w:rsid w:val="00FE76DD"/>
    <w:rsid w:val="00FE7ADC"/>
    <w:rsid w:val="00FF0C15"/>
    <w:rsid w:val="00FF2947"/>
    <w:rsid w:val="00FF380C"/>
    <w:rsid w:val="00FF4498"/>
    <w:rsid w:val="00FF4CE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spacing w:before="240" w:after="180"/>
      <w:ind w:left="432"/>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4"/>
      </w:numPr>
    </w:pPr>
  </w:style>
  <w:style w:type="paragraph" w:customStyle="1" w:styleId="Appendix2">
    <w:name w:val="Appendix 2"/>
    <w:basedOn w:val="Appendix1"/>
    <w:next w:val="Normal"/>
    <w:link w:val="Appendix2Char"/>
    <w:qFormat/>
    <w:rsid w:val="00E177D0"/>
    <w:pPr>
      <w:numPr>
        <w:ilvl w:val="1"/>
        <w:numId w:val="14"/>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6"/>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7"/>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2EF85B44-954E-4F8E-8BE0-70AC37B5F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11401</Words>
  <Characters>64986</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76235</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2019-02-15T23:54:00Z</dcterms:created>
  <dcterms:modified xsi:type="dcterms:W3CDTF">2019-02-15T23:54:00Z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